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Geriatric Fellows Learning Online And Together (GERI-A-FLOAT) 2025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Geriatric Fellows Learning Online And Together (GERI-A-FLOAT)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01:00</w:t>
      </w:r>
      <w:r w:rsidRPr="00145184" w:rsidR="00A17BBD">
        <w:t xml:space="preserve"> January 31, 2025</w:t>
      </w:r>
      <w:r w:rsidR="00BC157D">
        <w:t xml:space="preserve"> </w:t>
      </w:r>
      <w:r w:rsidR="00A41F81">
        <w:t xml:space="preserve"> - </w:t>
      </w:r>
      <w:r w:rsidR="00A41F81">
        <w:t>04:00 January, 31, 2025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approaches to improve physician wellness.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evidence-based approaches to promote health and well-being of older adults</w:t>
      </w:r>
    </w:p>
    <w:p w:rsidR="00F46F37" w:rsidP="00481AB5">
      <w:pPr>
        <w:contextualSpacing/>
        <w:rPr>
          <w:bCs/>
        </w:rPr>
      </w:pPr>
      <w:r>
        <w:rPr>
          <w:bCs/>
        </w:rPr>
        <w:t>2 Discuss the social determinants of health and how to integrate them into clinical care of the older adult.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approaches to improve physician wellness.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Medicine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 C Duggan,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Alayne Markland,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103241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Terri Ray, Courtney Jones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terri.ray@vumc.org, courtney.jones@vumc.org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