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Proper Prescribing of Controlled Substances- CME 2025 (TN Prescribing)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Proper Prescribing of Controlled Substances- CME 2025 (TN Prescribing)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April 9, 2025</w:t>
      </w:r>
      <w:r w:rsidR="00BC157D">
        <w:t xml:space="preserve"> </w:t>
      </w:r>
      <w:r w:rsidR="00A41F81">
        <w:t xml:space="preserve"> - </w:t>
      </w:r>
      <w:r w:rsidR="00A41F81">
        <w:t>05:00 April, 11, 2025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23.75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23.75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23.75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23.75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Discuss evidence of the opioid epidemic and challenges with safe prescribing of CPDs.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and discuss current information on proper prescribing practices of controlled substances, substance use and misuse, and clinical practice guidelines.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Apply SBIRT and MI in clinical practice scenarios.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Identify individual risk behaviors associated with misprescribing practices and compare and contrast the 10 misprescribing practices of providers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Effectively identify, refer and/or manage the care of patients with pain and substance use.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evidence of the opioid epidemic and challenges with safe prescribing of CPDs.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and discuss current information on proper prescribing practices of controlled substances, substance use and misuse, and clinical practice guidelines.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Apply SBIRT and MI in clinical practice scenarios.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Identify individual risk behaviors associated with misprescribing practices and compare and contrast the 10 misprescribing practices of providers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Effectively identify, refer and/or manage the care of patients with pain and substance use.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Discuss evidence of the opioid epidemic and challenges with safe prescribing of CPDs.</w:t>
      </w:r>
    </w:p>
    <w:p w:rsidR="00F46F37" w:rsidP="00481AB5">
      <w:pPr>
        <w:contextualSpacing/>
        <w:rPr>
          <w:bCs/>
        </w:rPr>
      </w:pPr>
      <w:r>
        <w:rPr>
          <w:bCs/>
        </w:rPr>
        <w:t>2 Describe and discuss current information on proper prescribing practices of controlled substances, substance use and misuse, and clinical practice guidelines.</w:t>
      </w:r>
    </w:p>
    <w:p w:rsidR="00F46F37" w:rsidP="00481AB5">
      <w:pPr>
        <w:contextualSpacing/>
        <w:rPr>
          <w:bCs/>
        </w:rPr>
      </w:pPr>
      <w:r>
        <w:rPr>
          <w:bCs/>
        </w:rPr>
        <w:t>3 Apply SBIRT and MI in clinical practice scenarios.</w:t>
      </w:r>
    </w:p>
    <w:p w:rsidR="00F46F37" w:rsidP="00481AB5">
      <w:pPr>
        <w:contextualSpacing/>
        <w:rPr>
          <w:bCs/>
        </w:rPr>
      </w:pPr>
      <w:r>
        <w:rPr>
          <w:bCs/>
        </w:rPr>
        <w:t>4 Identify individual risk behaviors associated with misprescribing practices and compare and contrast the 10 misprescribing practices of providers</w:t>
      </w:r>
    </w:p>
    <w:p w:rsidR="00F46F37" w:rsidP="00481AB5">
      <w:pPr>
        <w:contextualSpacing/>
        <w:rPr>
          <w:bCs/>
        </w:rPr>
      </w:pPr>
      <w:r>
        <w:rPr>
          <w:bCs/>
        </w:rPr>
        <w:t>5 Effectively identify, refer and/or manage the care of patients with pain and substance use.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Other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Charlene M Dewey,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research)-SVMIC (Relationship has ended)|Stock Options-HeartFlow|Stock Options-CompassPathways|Stock Options-HCA|Membership on Advisory Committees or Review Panels, Board Membership, etc.-American College of Physicians - 01/22/2025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Michael Baron,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Leah G. Bowen, MSN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Ayne Nichols, MSW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Qutina Watson, EdD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- 09/13/2024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104164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Eppiphanie Richardson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eppiphanie.richardson@vumc.org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