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Women's Heart and Neurology Health Symposium 2025S -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Women's Heart and Neurology Health Symposium 2025S -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March 21, 2025</w:t>
      </w:r>
      <w:r w:rsidR="00BC157D">
        <w:t xml:space="preserve"> </w:t>
      </w:r>
      <w:r w:rsidR="00A41F81">
        <w:t xml:space="preserve"> - </w:t>
      </w:r>
      <w:r w:rsidR="00A41F81">
        <w:t>04:00 March, 21,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key principles of care of geriatric women with cardiovascular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sex-specific risk factors for stroke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Understand the unique concerns for stroke in women.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Understand the contribution of ischemia with non-obstructive coronary arteries to chest pain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Identify effective strategies for diagnosis of chest pain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Understand sex-specific risk factors for cardiovascular disease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Recognize the cardiovascular risks of common autoimmune disorders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Understand principles of management of hypertension in women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Identify pharmacologic and lifestyle modification interventions to improve autonomic dysfunction symptoms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10 Risk stratify patients for use of commonly used contraceptive agents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Understand the importance of lifelong specialized cardiovascular care for women with congenital heart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12 Understand the benefits and risks of commonly used pharmacologic agents for medical weight loss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Understand the approach to managing headaches throughout a women’s lifespan.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Review the impact of menopause on sleep.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Understand the management of epilepsy when planning for and throughout pregnancy.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16 Review the impact of menopause on cognition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17 Understand the approach to manage a patient with MS as they plan for and throughout pregnancy.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key principles of care of geriatric women with cardiovascular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sex-specific risk factors for stroke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Understand the unique concerns for stroke in women.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Understand the contribution of ischemia with non-obstructive coronary arteries to chest pain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Identify effective strategies for diagnosis of chest pain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Understand sex-specific risk factors for cardiovascular disease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Recognize the cardiovascular risks of common autoimmune disorders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Understand principles of management of hypertension in women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Identify pharmacologic and lifestyle modification interventions to improve autonomic dysfunction symptoms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10 Risk stratify patients for use of commonly used contraceptive agents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Understand the importance of lifelong specialized cardiovascular care for women with congenital heart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12 Understand the benefits and risks of commonly used pharmacologic agents for medical weight loss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Understand the approach to managing headaches throughout a women’s lifespan.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Review the impact of menopause on sleep.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Understand the management of epilepsy when planning for and throughout pregnancy.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16 Review the impact of menopause on cognition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17 Understand the approach to manage a patient with MS as they plan for and throughout pregnancy.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key principles of care of geriatric women with cardiovascular disease</w:t>
      </w:r>
    </w:p>
    <w:p w:rsidR="00F46F37" w:rsidP="00481AB5">
      <w:pPr>
        <w:contextualSpacing/>
        <w:rPr>
          <w:bCs/>
        </w:rPr>
      </w:pPr>
      <w:r>
        <w:rPr>
          <w:bCs/>
        </w:rPr>
        <w:t>2 Identify sex-specific risk factors for stroke</w:t>
      </w:r>
    </w:p>
    <w:p w:rsidR="00F46F37" w:rsidP="00481AB5">
      <w:pPr>
        <w:contextualSpacing/>
        <w:rPr>
          <w:bCs/>
        </w:rPr>
      </w:pPr>
      <w:r>
        <w:rPr>
          <w:bCs/>
        </w:rPr>
        <w:t>3 Understand the unique concerns for stroke in women.</w:t>
      </w:r>
    </w:p>
    <w:p w:rsidR="00F46F37" w:rsidP="00481AB5">
      <w:pPr>
        <w:contextualSpacing/>
        <w:rPr>
          <w:bCs/>
        </w:rPr>
      </w:pPr>
      <w:r>
        <w:rPr>
          <w:bCs/>
        </w:rPr>
        <w:t>4 Understand the contribution of ischemia with non-obstructive coronary arteries to chest pain in women</w:t>
      </w:r>
    </w:p>
    <w:p w:rsidR="00F46F37" w:rsidP="00481AB5">
      <w:pPr>
        <w:contextualSpacing/>
        <w:rPr>
          <w:bCs/>
        </w:rPr>
      </w:pPr>
      <w:r>
        <w:rPr>
          <w:bCs/>
        </w:rPr>
        <w:t>5 Identify effective strategies for diagnosis of chest pain in women</w:t>
      </w:r>
    </w:p>
    <w:p w:rsidR="00F46F37" w:rsidP="00481AB5">
      <w:pPr>
        <w:contextualSpacing/>
        <w:rPr>
          <w:bCs/>
        </w:rPr>
      </w:pPr>
      <w:r>
        <w:rPr>
          <w:bCs/>
        </w:rPr>
        <w:t>6 Understand sex-specific risk factors for cardiovascular disease in women</w:t>
      </w:r>
    </w:p>
    <w:p w:rsidR="00F46F37" w:rsidP="00481AB5">
      <w:pPr>
        <w:contextualSpacing/>
        <w:rPr>
          <w:bCs/>
        </w:rPr>
      </w:pPr>
      <w:r>
        <w:rPr>
          <w:bCs/>
        </w:rPr>
        <w:t>7 Recognize the cardiovascular risks of common autoimmune disorders</w:t>
      </w:r>
    </w:p>
    <w:p w:rsidR="00F46F37" w:rsidP="00481AB5">
      <w:pPr>
        <w:contextualSpacing/>
        <w:rPr>
          <w:bCs/>
        </w:rPr>
      </w:pPr>
      <w:r>
        <w:rPr>
          <w:bCs/>
        </w:rPr>
        <w:t>8 Understand principles of management of hypertension in women</w:t>
      </w:r>
    </w:p>
    <w:p w:rsidR="00F46F37" w:rsidP="00481AB5">
      <w:pPr>
        <w:contextualSpacing/>
        <w:rPr>
          <w:bCs/>
        </w:rPr>
      </w:pPr>
      <w:r>
        <w:rPr>
          <w:bCs/>
        </w:rPr>
        <w:t>9 Identify pharmacologic and lifestyle modification interventions to improve autonomic dysfunction symptoms</w:t>
      </w:r>
    </w:p>
    <w:p w:rsidR="00F46F37" w:rsidP="00481AB5">
      <w:pPr>
        <w:contextualSpacing/>
        <w:rPr>
          <w:bCs/>
        </w:rPr>
      </w:pPr>
      <w:r>
        <w:rPr>
          <w:bCs/>
        </w:rPr>
        <w:t>10 Risk stratify patients for use of commonly used contraceptive agents</w:t>
      </w:r>
    </w:p>
    <w:p w:rsidR="00F46F37" w:rsidP="00481AB5">
      <w:pPr>
        <w:contextualSpacing/>
        <w:rPr>
          <w:bCs/>
        </w:rPr>
      </w:pPr>
      <w:r>
        <w:rPr>
          <w:bCs/>
        </w:rPr>
        <w:t>11 Understand the importance of lifelong specialized cardiovascular care for women with congenital heart disease</w:t>
      </w:r>
    </w:p>
    <w:p w:rsidR="00F46F37" w:rsidP="00481AB5">
      <w:pPr>
        <w:contextualSpacing/>
        <w:rPr>
          <w:bCs/>
        </w:rPr>
      </w:pPr>
      <w:r>
        <w:rPr>
          <w:bCs/>
        </w:rPr>
        <w:t>12 Understand the benefits and risks of commonly used pharmacologic agents for medical weight loss</w:t>
      </w:r>
    </w:p>
    <w:p w:rsidR="00F46F37" w:rsidP="00481AB5">
      <w:pPr>
        <w:contextualSpacing/>
        <w:rPr>
          <w:bCs/>
        </w:rPr>
      </w:pPr>
      <w:r>
        <w:rPr>
          <w:bCs/>
        </w:rPr>
        <w:t>13 Understand the approach to managing headaches throughout a women’s lifespan.</w:t>
      </w:r>
    </w:p>
    <w:p w:rsidR="00F46F37" w:rsidP="00481AB5">
      <w:pPr>
        <w:contextualSpacing/>
        <w:rPr>
          <w:bCs/>
        </w:rPr>
      </w:pPr>
      <w:r>
        <w:rPr>
          <w:bCs/>
        </w:rPr>
        <w:t>14 Review the impact of menopause on sleep.</w:t>
      </w:r>
    </w:p>
    <w:p w:rsidR="00F46F37" w:rsidP="00481AB5">
      <w:pPr>
        <w:contextualSpacing/>
        <w:rPr>
          <w:bCs/>
        </w:rPr>
      </w:pPr>
      <w:r>
        <w:rPr>
          <w:bCs/>
        </w:rPr>
        <w:t>15 Understand the management of epilepsy when planning for and throughout pregnancy.</w:t>
      </w:r>
    </w:p>
    <w:p w:rsidR="00F46F37" w:rsidP="00481AB5">
      <w:pPr>
        <w:contextualSpacing/>
        <w:rPr>
          <w:bCs/>
        </w:rPr>
      </w:pPr>
      <w:r>
        <w:rPr>
          <w:bCs/>
        </w:rPr>
        <w:t>16 Review the impact of menopause on cognition</w:t>
      </w:r>
    </w:p>
    <w:p w:rsidR="00F46F37" w:rsidP="00481AB5">
      <w:pPr>
        <w:contextualSpacing/>
        <w:rPr>
          <w:bCs/>
        </w:rPr>
      </w:pPr>
      <w:r>
        <w:rPr>
          <w:bCs/>
        </w:rPr>
        <w:t>17 Understand the approach to manage a patient with MS as they plan for and throughout pregnancy.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Medicine, Obstetrics And Gynecology, Other,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Medicine, Obstetrics And Gynecology, Other,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Medicine, Obstetrics And Gynecology, Other,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Cecelia N Theobald,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Katharine N Sourbeer,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 H Lagrange,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Cyndya A Shibao Miyasato,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support-ARGENX|Grant or research support-Alnylam|Grant or research support-American Heart Association|Advisor-Antag therapeutics (Relationship has ended)|Grant or research support-National Institute of Health|Membership on Advisory Committees or Review Panels, Board Membership, etc.-DCRI|Independent Contractor (included contracted research)-Theravance Biopharma - 01/15/2025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F Lee,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Damp,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Debra Dixon,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support-Bristol Myers Squibb (Relationship has ended) - 11/14/2024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Benjamin P Frischhertz,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Taylor,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Temitope O Akinjogbin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Joy Derwenskus,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Fee-TG Therapeutics (Relationship has ended) - 02/20/2025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Wells IV,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Lily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Jillian M Berkman,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Fee-MedZown - 01/06/2025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Kathryn Lindley,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Nadia Sutton,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Advisor-Philips|Advisor-Radiaction|Speakers Bureau-Abbott|Honoraria-Zoll|Stocks or stock options, excluding diversified mutual funds-Stallion Catheter - 10/07/2024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Courtnie Dunn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Tania Ruiz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Jody Stonehocker,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Gretchen Schlosser Covell,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Annia Thomas, FNP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Duran,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Duraney,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Barinder Hansra,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Barbara Gisella Carranza Leon,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A Cronin,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Jackson, MEd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104196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Tiffany Duraney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tiffany.a.duraney@vumc.org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