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LifeFlight Critical Care Transport Airway Lab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LifeFlight Critical Care Transport Airway Lab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09:00</w:t>
      </w:r>
      <w:r w:rsidRPr="00145184" w:rsidR="00A17BBD">
        <w:t xml:space="preserve"> April 16, 2025</w:t>
      </w:r>
      <w:r w:rsidR="00BC157D">
        <w:t xml:space="preserve"> </w:t>
      </w:r>
      <w:r w:rsidR="00A41F81">
        <w:t xml:space="preserve"> - </w:t>
      </w:r>
      <w:r w:rsidR="00A41F81">
        <w:t>12:00 April, 16, 2025</w:t>
      </w:r>
      <w:r>
        <w:fldChar w:fldCharType="begin"/>
      </w:r>
      <w:r>
        <w:instrText xml:space="preserve"> IF </w:instrText>
      </w:r>
      <w:r w:rsidR="00B82851">
        <w:instrText>"</w:instrText>
      </w:r>
      <w:r w:rsidR="00B82851">
        <w:instrText>Nashville, TN</w:instrText>
      </w:r>
      <w:r w:rsidR="00B82851"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B82851">
        <w:instrText>TN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B82851">
        <w:t>TN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airway anatomy and progressive laryngoscopy.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2 Describe landmarks, technique, indications, and contraindications of approved surgical skills. 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Understand return demonstration of approved surgical skills per scope of practice.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airway anatomy and progressive laryngoscopy.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2 Describe landmarks, technique, indications, and contraindications of approved surgical skills. </w:instrText>
      </w:r>
    </w:p>
    <w:p w:rsidP="00481AB5">
      <w:pPr>
        <w:contextualSpacing/>
        <w:rPr>
          <w:bCs/>
        </w:rPr>
      </w:pPr>
      <w:r>
        <w:rPr>
          <w:bCs/>
        </w:rPr>
        <w:instrText>3 Understand return demonstration of approved surgical skills per scope of practice.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airway anatomy and progressive laryngoscopy.</w:t>
      </w:r>
    </w:p>
    <w:p w:rsidP="00481AB5">
      <w:pPr>
        <w:contextualSpacing/>
        <w:rPr>
          <w:bCs/>
        </w:rPr>
      </w:pPr>
      <w:r>
        <w:rPr>
          <w:bCs/>
        </w:rPr>
        <w:t xml:space="preserve">2 Describe landmarks, technique, indications, and contraindications of approved surgical skills. </w:t>
      </w:r>
    </w:p>
    <w:p w:rsidP="00481AB5">
      <w:pPr>
        <w:contextualSpacing/>
        <w:rPr>
          <w:bCs/>
        </w:rPr>
      </w:pPr>
      <w:r>
        <w:rPr>
          <w:bCs/>
        </w:rPr>
        <w:t>3 Understand return demonstration of approved surgical skills per scope of practice.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Jeremy J Brywczynski,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High,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Hansen,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Sally Dye,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- 05/22/2024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104310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Maureen Maxa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maureen.maxa@vumc.org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