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Lung Cancer 2025: Navigating the Patient Journey from Early Detection to Advanced Therapies - 2025S CME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Lung Cancer 2025: Navigating the Patient Journey from Early Detection to Advanced Therapies - 2025S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April 18, 2025</w:t>
      </w:r>
      <w:r w:rsidR="00BC157D">
        <w:t xml:space="preserve"> </w:t>
      </w:r>
      <w:r w:rsidR="00A41F81">
        <w:t xml:space="preserve"> - </w:t>
      </w:r>
      <w:r w:rsidR="00A41F81">
        <w:t>03:30 April, 18, 2025</w:t>
      </w:r>
      <w:r>
        <w:fldChar w:fldCharType="begin"/>
      </w:r>
      <w:r>
        <w:instrText xml:space="preserve"> IF </w:instrText>
      </w:r>
      <w:r w:rsidR="00B82851"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7.00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  <w:bookmarkStart w:id="0" w:name="_GoBack"/>
      <w:bookmarkEnd w:id="0"/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</w:instrText>
      </w:r>
      <w:r w:rsidRPr="00C62DBF">
        <w:rPr>
          <w:rFonts w:cs="Calibri"/>
          <w:sz w:val="21"/>
          <w:szCs w:val="21"/>
        </w:rPr>
        <w:instrText xml:space="preserve">of </w:instrText>
      </w:r>
      <w:r>
        <w:rPr>
          <w:rFonts w:cs="Calibri"/>
          <w:sz w:val="21"/>
          <w:szCs w:val="21"/>
        </w:rPr>
        <w:instrText>7.00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</w:t>
      </w:r>
      <w:r w:rsidRPr="00C62DBF">
        <w:rPr>
          <w:rFonts w:cs="Calibri"/>
          <w:sz w:val="21"/>
          <w:szCs w:val="21"/>
        </w:rPr>
        <w:t xml:space="preserve">of </w:t>
      </w:r>
      <w:r>
        <w:rPr>
          <w:rFonts w:cs="Calibri"/>
          <w:sz w:val="21"/>
          <w:szCs w:val="21"/>
        </w:rPr>
        <w:t>7.00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Identify patients at risk for lung cancer, because of smoking history or other and emerging risk factors.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Understand the benefits of lung cancer screening and the criteria for referral to a lung cancer screening program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Review the optimal approach to lung cancer diagnosis and staging, and the need for multidisciplinary approach to expedite lung cancer care.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4 Understand the novel therapeutic interventions in lung cancer, both at early and late stages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5 Recognize the appropriate management of patients who have been treated for lung cancer once referred back to the primary care provider, pulmonologist or oncologist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6 Identify effective strategies for smoking cessation and risk mitigation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Identify patients at risk for lung cancer, because of smoking history or other and emerging risk factors.</w:instrText>
      </w:r>
    </w:p>
    <w:p w:rsidP="00481AB5">
      <w:pPr>
        <w:contextualSpacing/>
        <w:rPr>
          <w:bCs/>
        </w:rPr>
      </w:pPr>
      <w:r>
        <w:rPr>
          <w:bCs/>
        </w:rPr>
        <w:instrText>2 Understand the benefits of lung cancer screening and the criteria for referral to a lung cancer screening program</w:instrText>
      </w:r>
    </w:p>
    <w:p w:rsidP="00481AB5">
      <w:pPr>
        <w:contextualSpacing/>
        <w:rPr>
          <w:bCs/>
        </w:rPr>
      </w:pPr>
      <w:r>
        <w:rPr>
          <w:bCs/>
        </w:rPr>
        <w:instrText>3 Review the optimal approach to lung cancer diagnosis and staging, and the need for multidisciplinary approach to expedite lung cancer care.</w:instrText>
      </w:r>
    </w:p>
    <w:p w:rsidP="00481AB5">
      <w:pPr>
        <w:contextualSpacing/>
        <w:rPr>
          <w:bCs/>
        </w:rPr>
      </w:pPr>
      <w:r>
        <w:rPr>
          <w:bCs/>
        </w:rPr>
        <w:instrText>4 Understand the novel therapeutic interventions in lung cancer, both at early and late stages</w:instrText>
      </w:r>
    </w:p>
    <w:p w:rsidP="00481AB5">
      <w:pPr>
        <w:contextualSpacing/>
        <w:rPr>
          <w:bCs/>
        </w:rPr>
      </w:pPr>
      <w:r>
        <w:rPr>
          <w:bCs/>
        </w:rPr>
        <w:instrText>5 Recognize the appropriate management of patients who have been treated for lung cancer once referred back to the primary care provider, pulmonologist or oncologist</w:instrText>
      </w:r>
    </w:p>
    <w:p w:rsidP="00481AB5">
      <w:pPr>
        <w:contextualSpacing/>
        <w:rPr>
          <w:bCs/>
        </w:rPr>
      </w:pPr>
      <w:r>
        <w:rPr>
          <w:bCs/>
        </w:rPr>
        <w:instrText>6 Identify effective strategies for smoking cessation and risk mitigation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Identify patients at risk for lung cancer, because of smoking history or other and emerging risk factors.</w:t>
      </w:r>
    </w:p>
    <w:p w:rsidP="00481AB5">
      <w:pPr>
        <w:contextualSpacing/>
        <w:rPr>
          <w:bCs/>
        </w:rPr>
      </w:pPr>
      <w:r>
        <w:rPr>
          <w:bCs/>
        </w:rPr>
        <w:t>2 Understand the benefits of lung cancer screening and the criteria for referral to a lung cancer screening program</w:t>
      </w:r>
    </w:p>
    <w:p w:rsidP="00481AB5">
      <w:pPr>
        <w:contextualSpacing/>
        <w:rPr>
          <w:bCs/>
        </w:rPr>
      </w:pPr>
      <w:r>
        <w:rPr>
          <w:bCs/>
        </w:rPr>
        <w:t>3 Review the optimal approach to lung cancer diagnosis and staging, and the need for multidisciplinary approach to expedite lung cancer care.</w:t>
      </w:r>
    </w:p>
    <w:p w:rsidP="00481AB5">
      <w:pPr>
        <w:contextualSpacing/>
        <w:rPr>
          <w:bCs/>
        </w:rPr>
      </w:pPr>
      <w:r>
        <w:rPr>
          <w:bCs/>
        </w:rPr>
        <w:t>4 Understand the novel therapeutic interventions in lung cancer, both at early and late stages</w:t>
      </w:r>
    </w:p>
    <w:p w:rsidP="00481AB5">
      <w:pPr>
        <w:contextualSpacing/>
        <w:rPr>
          <w:bCs/>
        </w:rPr>
      </w:pPr>
      <w:r>
        <w:rPr>
          <w:bCs/>
        </w:rPr>
        <w:t>5 Recognize the appropriate management of patients who have been treated for lung cancer once referred back to the primary care provider, pulmonologist or oncologist</w:t>
      </w:r>
    </w:p>
    <w:p w:rsidP="00481AB5">
      <w:pPr>
        <w:contextualSpacing/>
        <w:rPr>
          <w:bCs/>
        </w:rPr>
      </w:pPr>
      <w:r>
        <w:rPr>
          <w:bCs/>
        </w:rPr>
        <w:t>6 Identify effective strategies for smoking cessation and risk mitigation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Jennifer A Lewis,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support-Bristol Myer Squibb Foundation - 05/07/2024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Evan C Osmundson,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support-Varian-Siemens|Grant or research support-Guardant|Grant or research support-Genentech - 04/14/2025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Fabien Maldonado,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Fee-Medtronic|Grant or research support-Medtronic|Consulting Fee-Johnson &amp; Johnson (Relationship has ended) - 08/17/2024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Robert J Lentz,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Fee-Intuitive (Relationship has ended) - 02/18/2025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Christine M Lovly,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Honoraria-AbbVie|Honoraria-AnHeart (Relationship has ended)|Honoraria-Amgen (Relationship has ended)|Honoraria-AstraZeneca (Relationship has ended)|Honoraria-BMS (Relationship has ended)|Honoraria-Boehringer Ingelheim (Relationship has ended)|Honoraria-Cepheid (Relationship has ended)|Honoraria-Daiichi Sankyo (Relationship has ended)|Honoraria-EMD Serono (Relationship has ended)|Honoraria-Foundation Medicine (Relationship has ended)|Honoraria-Genentech (Relationship has ended)|Honoraria-Gilead (Relationship has ended)|Honoraria-Guardant (Relationship has ended)|Honoraria-Indupro (Relationship has ended)|Honoraria-Johnson &amp; Johnson (Relationship has ended)|Honoraria-Novartis (Relationship has ended)|Honoraria-Pfizer (Relationship has ended)|Honoraria-Regeneron (Relationship has ended)|Honoraria-Roche (Relationship has ended)|Honoraria-Takeda (Relationship has ended)|Honoraria-Tempus (Relationship has ended) - 12/27/2024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Hilary A Tindle,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Greta Bridwell,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Kim L Sandler,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Fee-Aidence (Relationship has ended)|Membership on Advisory Committees or Review Panels, Board Membership, etc.-RevealDx - 08/09/2024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Eric L Grogan,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Melinda Aldrich,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etc.-Guardant|Paid consultant-FHI Clinical - 04/07/2025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Rafael Paez,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- 11/06/2024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Samira Shojaee,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support-Cook Medical - 03/26/2025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Jennifer Duke,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Fee-Intuitive Surgical|Grant or research support-Cook Medical - 04/05/2025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Trisha Carter,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P Carbone,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Advisor-Pfizer (Relationship has ended)|Advisor-Regeneron (Relationship has ended)|Advisor-Genentech (Relationship has ended)|Advisor-Novocure (Relationship has ended)|Advisor-OncoHost (Relationship has ended)|Advisor-AstraZeneca (Relationship has ended)|Advisor-Merck US (Relationship has ended)|Advisor-Amgen (Relationship has ended)|Advisor-Roche (Relationship has ended)|Advisor-Daiichi Sankyo (Relationship has ended)|Advisor-Bristol Myers Squibb (Relationship has ended)|Advisor-Eli Lilly (Relationship has ended)|Advisor-Janssen (Relationship has ended)|Advisor-Johnson &amp; Johnson (Relationship has ended)|Executive-Lumanity (Relationship has ended)|Advisor-Dava (Relationship has ended)|Advisor-AbbVie (Relationship has ended)|Advisor-Iovance (Relationship has ended)|Advisor-Merck KGaA (Relationship has ended)|Advisor-Boehringer-Ingelheim (Relationship has ended)|Advisor-Synthekine, Inc. - 03/27/2025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Kathryn Carbone,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- 03/07/2025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107424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Trisha Carter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trisha.kelly@vumc.org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Mitchell, Sarah E</cp:lastModifiedBy>
  <cp:revision>5</cp:revision>
  <dcterms:created xsi:type="dcterms:W3CDTF">2022-04-22T18:23:00Z</dcterms:created>
  <dcterms:modified xsi:type="dcterms:W3CDTF">2025-03-31T17:39:00Z</dcterms:modified>
</cp:coreProperties>
</file>