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April 3, 2025</w:t>
      </w:r>
      <w:r w:rsidR="00BC157D">
        <w:t xml:space="preserve"> </w:t>
      </w:r>
      <w:r w:rsidR="00A41F81">
        <w:t xml:space="preserve"> - </w:t>
      </w:r>
      <w:r w:rsidR="00A41F81">
        <w:t>08:00 April, 3,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Execute a tailored treatment plan to care for patients living with atypical dementia.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R="00F46F37"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R="00F46F37"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R="00F46F37"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R="00F46F37"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R="00F46F37"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R="00F46F37"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R="00F46F37"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R="00F46F37"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R="00F46F37"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R="00F46F37"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R="00F46F37"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R="00F46F37"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Kim,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</w:tbl>
    <w:p w:rsidR="00C24750" w:rsidRPr="00D004FB">
      <w:pPr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107902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