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BeHiP General Training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BeHiP General Training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10:00</w:t>
      </w:r>
      <w:r w:rsidRPr="00145184" w:rsidR="00A17BBD">
        <w:t xml:space="preserve"> April 23, 2025</w:t>
      </w:r>
      <w:r w:rsidR="00BC157D">
        <w:t xml:space="preserve"> </w:t>
      </w:r>
      <w:r w:rsidR="00A41F81">
        <w:t xml:space="preserve"> - </w:t>
      </w:r>
      <w:r w:rsidR="00A41F81">
        <w:t>01:00 April, 23, 2025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3.00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3.00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Recognize the effects of trauma on the developing child.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children with psychological trauma and physical abuse in the primary care pediatric setting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Apply principles of trauma-competent care to the primary care pediatric setting.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4 Effectively manage psychopharmacology, including: a.Understanding clinical guidelines and the eight medications primary care pediatric providers could prescribe, select medications for patients, Initiating and tapering dosages, and monitoring medication usage.  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Recognize the effects of trauma on the developing child.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4 Effectively manage psychopharmacology, including: a.Understanding clinical guidelines and the eight medications primary care pediatric providers could prescribe, select medications for patients, Initiating and tapering dosages, and monitoring medication usage.  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Recognize the effects of trauma on the developing child.</w:t>
      </w:r>
    </w:p>
    <w:p w:rsidR="00F46F37" w:rsidP="00481AB5">
      <w:pPr>
        <w:contextualSpacing/>
        <w:rPr>
          <w:bCs/>
        </w:rPr>
      </w:pPr>
      <w:r>
        <w:rPr>
          <w:bCs/>
        </w:rPr>
        <w:t>2 Identify children with psychological trauma and physical abuse in the primary care pediatric setting</w:t>
      </w:r>
    </w:p>
    <w:p w:rsidR="00F46F37" w:rsidP="00481AB5">
      <w:pPr>
        <w:contextualSpacing/>
        <w:rPr>
          <w:bCs/>
        </w:rPr>
      </w:pPr>
      <w:r>
        <w:rPr>
          <w:bCs/>
        </w:rPr>
        <w:t>3 Apply principles of trauma-competent care to the primary care pediatric setting.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4 Effectively manage psychopharmacology, including: a.Understanding clinical guidelines and the eight medications primary care pediatric providers could prescribe, select medications for patients, Initiating and tapering dosages, and monitoring medication usage.  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Pediatrics, Psychiatry And Behavioral Sciences, Social Work, Nursing, Psychology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Pediatrics, Psychiatry And Behavioral Sciences, Social Work, Nursing, Psychology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Pediatrics, Psychiatry And Behavioral Sciences, Social Work, Nursing, Psychology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Stephanie Klees, MD, Developmental Behavioral Pediatrician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- 03/13/2025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108392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Amber Stroupe, Grace Mayberry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amber.stroupe@tnaap.org, Grace.Mayberry@tnaap.org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