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w:instrText>
      </w:r>
      <w:r w:rsidRPr="00A74FC1">
        <w:rPr>
          <w:b/>
          <w:sz w:val="40"/>
          <w:szCs w:val="40"/>
        </w:rPr>
        <w:instrText>"</w:instrText>
      </w:r>
      <w:r w:rsidRPr="00A74FC1">
        <w:rPr>
          <w:b/>
          <w:sz w:val="40"/>
          <w:szCs w:val="40"/>
        </w:rPr>
        <w:instrText xml:space="preserve"> &lt;&gt; "" "</w:instrText>
      </w:r>
      <w:r w:rsidRPr="00A74FC1">
        <w:rPr>
          <w:b/>
          <w:sz w:val="52"/>
          <w:szCs w:val="52"/>
        </w:rPr>
        <w:fldChar w:fldCharType="begin"/>
      </w:r>
      <w:r w:rsidRPr="00A74FC1">
        <w:rPr>
          <w:b/>
          <w:sz w:val="52"/>
          <w:szCs w:val="52"/>
        </w:rPr>
        <w:instrText xml:space="preserve"> MERGEFIELD ParentName </w:instrText>
      </w:r>
      <w:r w:rsidRPr="00A74FC1">
        <w:rPr>
          <w:b/>
          <w:sz w:val="52"/>
          <w:szCs w:val="52"/>
        </w:rPr>
        <w:fldChar w:fldCharType="separate"/>
      </w:r>
      <w:r w:rsidR="0059329F">
        <w:rPr>
          <w:b/>
          <w:noProof/>
          <w:sz w:val="52"/>
          <w:szCs w:val="52"/>
        </w:rPr>
        <w:instrText>«ParentName»</w:instrText>
      </w:r>
      <w:r w:rsidRPr="00A74FC1">
        <w:rPr>
          <w:b/>
          <w:sz w:val="52"/>
          <w:szCs w:val="52"/>
        </w:rPr>
        <w:fldChar w:fldCharType="end"/>
      </w:r>
    </w:p>
    <w:p w:rsidR="0059329F" w:rsidP="00481AB5">
      <w:pPr>
        <w:contextualSpacing/>
        <w:rPr>
          <w:b/>
          <w:noProof/>
          <w:sz w:val="40"/>
          <w:szCs w:val="40"/>
        </w:rPr>
      </w:pPr>
      <w:r>
        <w:rPr>
          <w:b/>
          <w:sz w:val="40"/>
          <w:szCs w:val="40"/>
        </w:rPr>
        <w:fldChar w:fldCharType="begin"/>
      </w:r>
      <w:r>
        <w:rPr>
          <w:b/>
          <w:sz w:val="40"/>
          <w:szCs w:val="40"/>
        </w:rPr>
        <w:instrText xml:space="preserve"> MERGEFIELD EventName </w:instrText>
      </w:r>
      <w:r>
        <w:rPr>
          <w:b/>
          <w:sz w:val="40"/>
          <w:szCs w:val="40"/>
        </w:rPr>
        <w:fldChar w:fldCharType="separate"/>
      </w:r>
      <w:r>
        <w:rPr>
          <w:b/>
          <w:noProof/>
          <w:sz w:val="40"/>
          <w:szCs w:val="40"/>
        </w:rPr>
        <w:instrText>«EventName»</w:instrText>
      </w:r>
      <w:r>
        <w:rPr>
          <w:b/>
          <w:sz w:val="40"/>
          <w:szCs w:val="40"/>
        </w:rPr>
        <w:fldChar w:fldCharType="end"/>
      </w:r>
      <w:r w:rsidRPr="00A74FC1" w:rsidR="00FD3D76">
        <w:rPr>
          <w:b/>
          <w:sz w:val="40"/>
          <w:szCs w:val="40"/>
        </w:rPr>
        <w:instrText>" "</w:instrText>
      </w:r>
      <w:r>
        <w:rPr>
          <w:b/>
          <w:sz w:val="52"/>
          <w:szCs w:val="52"/>
        </w:rPr>
        <w:instrText>Cultivating Food &amp; Health: Medicine Rooted in Regeneration 2026 CME</w:instrText>
      </w:r>
      <w:r w:rsidRPr="00A74FC1" w:rsidR="00FD3D76">
        <w:rPr>
          <w:b/>
          <w:sz w:val="40"/>
          <w:szCs w:val="40"/>
        </w:rPr>
        <w:instrText>"</w:instrText>
      </w:r>
      <w:r w:rsidRPr="00A74FC1" w:rsidR="00FD3D76">
        <w:rPr>
          <w:b/>
          <w:sz w:val="40"/>
          <w:szCs w:val="40"/>
        </w:rPr>
        <w:fldChar w:fldCharType="separate"/>
      </w:r>
      <w:r>
        <w:rPr>
          <w:b/>
          <w:sz w:val="52"/>
          <w:szCs w:val="52"/>
        </w:rPr>
        <w:t>Cultivating Food &amp; Health: Medicine Rooted in Regeneration 2026 CME</w:t>
      </w:r>
      <w:r w:rsidRPr="00A74FC1" w:rsidR="00FD3D76">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09:00</w:t>
      </w:r>
      <w:r w:rsidRPr="00145184" w:rsidR="00A17BBD">
        <w:t xml:space="preserve"> September 11, 2026</w:t>
      </w:r>
      <w:r w:rsidR="00BC157D">
        <w:t xml:space="preserve"> </w:t>
      </w:r>
      <w:r w:rsidR="00A41F81">
        <w:t xml:space="preserve"> - </w:t>
      </w:r>
      <w:r w:rsidR="00A41F81">
        <w:t>11:00 September, 12, 2026</w:t>
      </w:r>
      <w:r>
        <w:fldChar w:fldCharType="begin"/>
      </w:r>
      <w:r>
        <w:instrText xml:space="preserve"> IF </w:instrText>
      </w:r>
      <w:r w:rsidR="0059329F">
        <w:rPr>
          <w:noProof/>
        </w:rPr>
        <w:instrText>"</w:instrText>
      </w:r>
      <w:r w:rsidR="0059329F">
        <w:rPr>
          <w:noProof/>
        </w:rPr>
        <w:instrText>"</w:instrText>
      </w:r>
      <w:r>
        <w:instrText xml:space="preserve"> &lt;&gt; "" "</w:instrText>
      </w:r>
    </w:p>
    <w:p w:rsidR="0059329F" w:rsidP="00481AB5">
      <w:pPr>
        <w:contextualSpacing/>
        <w:rPr>
          <w:noProof/>
        </w:rPr>
      </w:pPr>
      <w:r>
        <w:instrText xml:space="preserve">Location: </w:instrText>
      </w:r>
      <w:r>
        <w:fldChar w:fldCharType="begin"/>
      </w:r>
      <w:r>
        <w:instrText xml:space="preserve"> MERGEFIELD Location \* MERGEFORMAT </w:instrText>
      </w:r>
      <w:r>
        <w:fldChar w:fldCharType="separate"/>
      </w:r>
      <w:r>
        <w:rPr>
          <w:noProof/>
        </w:rPr>
        <w:instrText>«Location»</w:instrText>
      </w:r>
      <w:r>
        <w:rPr>
          <w:noProof/>
        </w:rPr>
        <w:fldChar w:fldCharType="end"/>
      </w:r>
      <w:r>
        <w:instrText xml:space="preserve">" "" </w:instrText>
      </w:r>
      <w:r>
        <w:fldChar w:fldCharType="separate"/>
      </w:r>
      <w:r w:rsidR="00C24750">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8.50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8.50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8.50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8.50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Explain the relationship between soil health, agricultural practices, plant phytonutrient composition, and the human gut microbiome in the context of chronic disease prevention.</w:instrText>
      </w:r>
    </w:p>
    <w:p w:rsidR="00CE38A1" w:rsidP="00481AB5">
      <w:pPr>
        <w:contextualSpacing/>
        <w:rPr>
          <w:bCs/>
        </w:rPr>
      </w:pPr>
      <w:r>
        <w:rPr>
          <w:bCs/>
        </w:rPr>
        <w:instrText>2 Differentiate regenerative and conventional agricultural systems and evaluate their implications for nutrient density, environmental toxin exposure, and long-term human health.</w:instrText>
      </w:r>
    </w:p>
    <w:p w:rsidR="00CE38A1" w:rsidP="00481AB5">
      <w:pPr>
        <w:contextualSpacing/>
        <w:rPr>
          <w:bCs/>
        </w:rPr>
      </w:pPr>
      <w:r>
        <w:rPr>
          <w:bCs/>
        </w:rPr>
        <w:instrText>3 Apply principles of culinary medicine and food systems science to improve patient counseling on dietary quality, food sourcing, and food-as-medicine strategies.</w:instrText>
      </w:r>
    </w:p>
    <w:p w:rsidR="00CE38A1" w:rsidP="00481AB5">
      <w:pPr>
        <w:contextualSpacing/>
        <w:rPr>
          <w:bCs/>
        </w:rPr>
      </w:pPr>
      <w:r>
        <w:rPr>
          <w:bCs/>
        </w:rPr>
        <w:instrText>4 Identify and incorporate evidence-based food-as-medicine interventions (such as medically tailored meals and produce prescription programs) into clinical practice when appropriate.</w:instrText>
      </w:r>
    </w:p>
    <w:p w:rsidR="00CE38A1" w:rsidP="00481AB5">
      <w:pPr>
        <w:contextualSpacing/>
        <w:rPr>
          <w:bCs/>
        </w:rPr>
      </w:pPr>
      <w:r>
        <w:rPr>
          <w:bCs/>
        </w:rPr>
        <w:instrText>5 Develop strategies to collaborate with local and regional food system partners, including regenerative farms, to support community health and patient access to nutritious foods.</w:instrText>
      </w:r>
    </w:p>
    <w:p w:rsidR="00CE38A1" w:rsidP="00481AB5">
      <w:pPr>
        <w:contextualSpacing/>
        <w:rPr>
          <w:bCs/>
        </w:rPr>
      </w:pPr>
      <w:r>
        <w:rPr>
          <w:bCs/>
        </w:rPr>
        <w:instrText>6 Recognize opportunities for physician leadership and advocacy in food systems and agricultural policies that influence population health and chronic disease risk.</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Explain the relationship between soil health, agricultural practices, plant phytonutrient composition, and the human gut microbiome in the context of chronic disease prevention.</w:instrText>
      </w:r>
    </w:p>
    <w:p w:rsidP="00481AB5">
      <w:pPr>
        <w:contextualSpacing/>
        <w:rPr>
          <w:bCs/>
        </w:rPr>
      </w:pPr>
      <w:r>
        <w:rPr>
          <w:bCs/>
        </w:rPr>
        <w:instrText>2 Differentiate regenerative and conventional agricultural systems and evaluate their implications for nutrient density, environmental toxin exposure, and long-term human health.</w:instrText>
      </w:r>
    </w:p>
    <w:p w:rsidP="00481AB5">
      <w:pPr>
        <w:contextualSpacing/>
        <w:rPr>
          <w:bCs/>
        </w:rPr>
      </w:pPr>
      <w:r>
        <w:rPr>
          <w:bCs/>
        </w:rPr>
        <w:instrText>3 Apply principles of culinary medicine and food systems science to improve patient counseling on dietary quality, food sourcing, and food-as-medicine strategies.</w:instrText>
      </w:r>
    </w:p>
    <w:p w:rsidP="00481AB5">
      <w:pPr>
        <w:contextualSpacing/>
        <w:rPr>
          <w:bCs/>
        </w:rPr>
      </w:pPr>
      <w:r>
        <w:rPr>
          <w:bCs/>
        </w:rPr>
        <w:instrText>4 Identify and incorporate evidence-based food-as-medicine interventions (such as medically tailored meals and produce prescription programs) into clinical practice when appropriate.</w:instrText>
      </w:r>
    </w:p>
    <w:p w:rsidP="00481AB5">
      <w:pPr>
        <w:contextualSpacing/>
        <w:rPr>
          <w:bCs/>
        </w:rPr>
      </w:pPr>
      <w:r>
        <w:rPr>
          <w:bCs/>
        </w:rPr>
        <w:instrText>5 Develop strategies to collaborate with local and regional food system partners, including regenerative farms, to support community health and patient access to nutritious foods.</w:instrText>
      </w:r>
    </w:p>
    <w:p w:rsidP="00481AB5">
      <w:pPr>
        <w:contextualSpacing/>
        <w:rPr>
          <w:bCs/>
        </w:rPr>
      </w:pPr>
      <w:r>
        <w:rPr>
          <w:bCs/>
        </w:rPr>
        <w:instrText>6 Recognize opportunities for physician leadership and advocacy in food systems and agricultural policies that influence population health and chronic disease risk.</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Explain the relationship between soil health, agricultural practices, plant phytonutrient composition, and the human gut microbiome in the context of chronic disease prevention.</w:t>
      </w:r>
    </w:p>
    <w:p w:rsidP="00481AB5">
      <w:pPr>
        <w:contextualSpacing/>
        <w:rPr>
          <w:bCs/>
        </w:rPr>
      </w:pPr>
      <w:r>
        <w:rPr>
          <w:bCs/>
        </w:rPr>
        <w:t>2 Differentiate regenerative and conventional agricultural systems and evaluate their implications for nutrient density, environmental toxin exposure, and long-term human health.</w:t>
      </w:r>
    </w:p>
    <w:p w:rsidP="00481AB5">
      <w:pPr>
        <w:contextualSpacing/>
        <w:rPr>
          <w:bCs/>
        </w:rPr>
      </w:pPr>
      <w:r>
        <w:rPr>
          <w:bCs/>
        </w:rPr>
        <w:t>3 Apply principles of culinary medicine and food systems science to improve patient counseling on dietary quality, food sourcing, and food-as-medicine strategies.</w:t>
      </w:r>
    </w:p>
    <w:p w:rsidP="00481AB5">
      <w:pPr>
        <w:contextualSpacing/>
        <w:rPr>
          <w:bCs/>
        </w:rPr>
      </w:pPr>
      <w:r>
        <w:rPr>
          <w:bCs/>
        </w:rPr>
        <w:t>4 Identify and incorporate evidence-based food-as-medicine interventions (such as medically tailored meals and produce prescription programs) into clinical practice when appropriate.</w:t>
      </w:r>
    </w:p>
    <w:p w:rsidP="00481AB5">
      <w:pPr>
        <w:contextualSpacing/>
        <w:rPr>
          <w:bCs/>
        </w:rPr>
      </w:pPr>
      <w:r>
        <w:rPr>
          <w:bCs/>
        </w:rPr>
        <w:t>5 Develop strategies to collaborate with local and regional food system partners, including regenerative farms, to support community health and patient access to nutritious foods.</w:t>
      </w:r>
    </w:p>
    <w:p w:rsidP="00481AB5">
      <w:pPr>
        <w:contextualSpacing/>
        <w:rPr>
          <w:bCs/>
        </w:rPr>
      </w:pPr>
      <w:r>
        <w:rPr>
          <w:bCs/>
        </w:rPr>
        <w:t>6 Recognize opportunities for physician leadership and advocacy in food systems and agricultural policies that influence population health and chronic disease risk.</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Rebecah Boynton, BSc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Kate Fields,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Anne K Hardin,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Marie Holzer,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Molly Hood,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Carolyn Lillard, AS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Bianca Morton, AS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Nile Nair,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Lowery Parker,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Elaine Patarini,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Stephanie Patterson,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Ryan P Peterson,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Laney Siegner,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Louanne Sirota,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Emily Stutzman,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Logan Woods,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Asher Wright,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- 04/13/2026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124401</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Carolyn Lillard, Marie Holzer</w:t>
      </w:r>
    </w:p>
    <w:p w:rsidR="00241418" w:rsidRPr="00241418" w:rsidP="00241418">
      <w:pPr>
        <w:contextualSpacing/>
        <w:jc w:val="center"/>
        <w:rPr>
          <w:color w:val="000000" w:themeColor="text1"/>
        </w:rPr>
      </w:pPr>
      <w:r w:rsidRPr="00241418">
        <w:rPr>
          <w:color w:val="000000" w:themeColor="text1"/>
        </w:rPr>
        <w:t>denise.lillard@vumc.org, marie.holzer@vumc.org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