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114951</w:instrText>
      </w:r>
      <w:r w:rsidRPr="00A74FC1">
        <w:rPr>
          <w:b/>
          <w:sz w:val="40"/>
          <w:szCs w:val="40"/>
        </w:rPr>
        <w:instrText xml:space="preserve"> &lt;&gt; "" "</w:instrText>
      </w:r>
      <w:r w:rsidRPr="00A74FC1">
        <w:rPr>
          <w:b/>
          <w:sz w:val="52"/>
          <w:szCs w:val="52"/>
        </w:rPr>
        <w:instrText>Tennessee Dementia ECHO East - 2026S CME</w:instrText>
      </w:r>
    </w:p>
    <w:p w:rsidR="0059329F" w:rsidP="00481AB5">
      <w:pPr>
        <w:contextualSpacing/>
        <w:rPr>
          <w:b/>
          <w:noProof/>
          <w:sz w:val="40"/>
          <w:szCs w:val="40"/>
        </w:rPr>
      </w:pPr>
      <w:r>
        <w:rPr>
          <w:b/>
          <w:sz w:val="40"/>
          <w:szCs w:val="40"/>
        </w:rPr>
        <w:instrText>Tennessee Dementia ECHO East - 6/4/2026S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East - 2026S CME</w:t>
      </w:r>
    </w:p>
    <w:p w:rsidR="00FD3D76" w:rsidRPr="00A74FC1" w:rsidP="00481AB5">
      <w:pPr>
        <w:contextualSpacing/>
        <w:rPr>
          <w:b/>
          <w:sz w:val="40"/>
          <w:szCs w:val="40"/>
        </w:rPr>
      </w:pPr>
      <w:r>
        <w:rPr>
          <w:b/>
          <w:sz w:val="40"/>
          <w:szCs w:val="40"/>
        </w:rPr>
        <w:t>Tennessee Dementia ECHO East - 6/4/2026S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04:00</w:t>
      </w:r>
      <w:r w:rsidRPr="00145184" w:rsidR="00A17BBD">
        <w:t xml:space="preserve"> June 4, 2026</w:t>
      </w:r>
      <w:r w:rsidR="00BC157D">
        <w:t xml:space="preserve"> </w:t>
      </w:r>
      <w:r w:rsidR="00A41F81">
        <w:t xml:space="preserve"> - </w:t>
      </w:r>
      <w:r w:rsidR="00A41F81">
        <w:t>05:00 June, 4,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Explain the pathological processes of the most common forms of dementia.</w:instrText>
      </w:r>
    </w:p>
    <w:p w:rsidR="00CE38A1" w:rsidP="00481AB5">
      <w:pPr>
        <w:contextualSpacing/>
        <w:rPr>
          <w:bCs/>
        </w:rPr>
      </w:pPr>
      <w:r>
        <w:rPr>
          <w:bCs/>
        </w:rPr>
        <w:instrText>2. Summarize current epidemiological trends of dementia within Tennessee and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p>
    <w:p w:rsidR="00CE38A1" w:rsidP="00481AB5">
      <w:pPr>
        <w:contextualSpacing/>
        <w:rPr>
          <w:bCs/>
        </w:rPr>
      </w:pPr>
      <w:r>
        <w:rPr>
          <w:bCs/>
        </w:rPr>
        <w:instrText>2 1. Recognize common behaviors in people living with dementia</w:instrText>
      </w:r>
    </w:p>
    <w:p w:rsidR="00CE38A1" w:rsidP="00481AB5">
      <w:pPr>
        <w:contextualSpacing/>
        <w:rPr>
          <w:bCs/>
        </w:rPr>
      </w:pPr>
      <w:r>
        <w:rPr>
          <w:bCs/>
        </w:rPr>
        <w:instrText>2. Recommend environmental interventions to mitigate behaviors</w:instrText>
      </w:r>
    </w:p>
    <w:p w:rsidR="00CE38A1" w:rsidP="00481AB5">
      <w:pPr>
        <w:contextualSpacing/>
        <w:rPr>
          <w:bCs/>
        </w:rPr>
      </w:pPr>
      <w:r>
        <w:rPr>
          <w:bCs/>
        </w:rPr>
        <w:instrText>3. Compare/contrast the risks and benefits of different pharmacologic management strategies (AchEi, SSRI, sedatives, anti-psychotics).</w:instrText>
      </w:r>
    </w:p>
    <w:p w:rsidR="00CE38A1" w:rsidP="00481AB5">
      <w:pPr>
        <w:contextualSpacing/>
        <w:rPr>
          <w:bCs/>
        </w:rPr>
      </w:pPr>
    </w:p>
    <w:p w:rsidR="00CE38A1" w:rsidP="00481AB5">
      <w:pPr>
        <w:contextualSpacing/>
        <w:rPr>
          <w:bCs/>
        </w:rPr>
      </w:pPr>
      <w:r>
        <w:rPr>
          <w:bCs/>
        </w:rPr>
        <w:instrText>3 1. Access and interpret results from prognostic, cancer screening, and surgical risk calculators</w:instrText>
      </w:r>
    </w:p>
    <w:p w:rsidR="00CE38A1" w:rsidP="00481AB5">
      <w:pPr>
        <w:contextualSpacing/>
        <w:rPr>
          <w:bCs/>
        </w:rPr>
      </w:pPr>
      <w:r>
        <w:rPr>
          <w:bCs/>
        </w:rPr>
        <w:instrText xml:space="preserve">2. Appraise when to deprescribe AchEi and dementia-specific medications, </w:instrText>
      </w:r>
    </w:p>
    <w:p w:rsidR="00CE38A1" w:rsidP="00481AB5">
      <w:pPr>
        <w:contextualSpacing/>
        <w:rPr>
          <w:bCs/>
        </w:rPr>
      </w:pPr>
      <w:r>
        <w:rPr>
          <w:bCs/>
        </w:rPr>
        <w:instrText>3. Compare and contrast palliative care and hospice eligibility/referral criteria.</w:instrText>
      </w:r>
    </w:p>
    <w:p w:rsidR="00CE38A1" w:rsidP="00481AB5">
      <w:pPr>
        <w:contextualSpacing/>
        <w:rPr>
          <w:bCs/>
        </w:rPr>
      </w:pPr>
    </w:p>
    <w:p w:rsidR="00CE38A1" w:rsidP="00481AB5">
      <w:pPr>
        <w:contextualSpacing/>
        <w:rPr>
          <w:bCs/>
        </w:rPr>
      </w:pPr>
      <w:r>
        <w:rPr>
          <w:bCs/>
        </w:rPr>
        <w:instrText>4 1. Assess and document patient decision-making capacity using validated tools and clinical judgment.</w:instrText>
      </w:r>
    </w:p>
    <w:p w:rsidR="00CE38A1" w:rsidP="00481AB5">
      <w:pPr>
        <w:contextualSpacing/>
        <w:rPr>
          <w:bCs/>
        </w:rPr>
      </w:pPr>
      <w:r>
        <w:rPr>
          <w:bCs/>
        </w:rPr>
        <w:instrText>2. Differentiate between conservatorship, guardianship, and power of attorney in the context of primary care decision-making.</w:instrText>
      </w:r>
    </w:p>
    <w:p w:rsidR="00CE38A1" w:rsidP="00481AB5">
      <w:pPr>
        <w:contextualSpacing/>
        <w:rPr>
          <w:bCs/>
        </w:rPr>
      </w:pPr>
      <w:r>
        <w:rPr>
          <w:bCs/>
        </w:rPr>
        <w:instrText>3. Formulate care plans that incorporate legal considerations, advance directives, and surrogate decision-maker involvement.</w:instrText>
      </w:r>
    </w:p>
    <w:p w:rsidR="00CE38A1" w:rsidP="00481AB5">
      <w:pPr>
        <w:contextualSpacing/>
        <w:rPr>
          <w:bCs/>
        </w:rPr>
      </w:pPr>
      <w:r>
        <w:rPr>
          <w:bCs/>
        </w:rPr>
        <w:instrText>5 1. Identify key indicators of changing care needs in individuals living with dementia and their caregivers.</w:instrText>
      </w:r>
    </w:p>
    <w:p w:rsidR="00CE38A1" w:rsidP="00481AB5">
      <w:pPr>
        <w:contextualSpacing/>
        <w:rPr>
          <w:bCs/>
        </w:rPr>
      </w:pPr>
      <w:r>
        <w:rPr>
          <w:bCs/>
        </w:rPr>
        <w:instrText>2. Explore available community resources and strategies for effective navigation during transitions in care.</w:instrText>
      </w:r>
    </w:p>
    <w:p w:rsidR="00CE38A1" w:rsidP="00481AB5">
      <w:pPr>
        <w:contextualSpacing/>
        <w:rPr>
          <w:bCs/>
        </w:rPr>
      </w:pPr>
      <w:r>
        <w:rPr>
          <w:bCs/>
        </w:rPr>
        <w:instrText>3. Discuss best practices for collaboration among healthcare providers, caregivers, and community organizations to ensure continuity of support.</w:instrText>
      </w:r>
    </w:p>
    <w:p w:rsidR="00CE38A1" w:rsidP="00481AB5">
      <w:pPr>
        <w:contextualSpacing/>
        <w:rPr>
          <w:bCs/>
        </w:rPr>
      </w:pPr>
      <w:r>
        <w:rPr>
          <w:bCs/>
        </w:rPr>
        <w:instrText>6 1. Describe the current state of biomarkers in neurodegenerative disease</w:instrText>
      </w:r>
    </w:p>
    <w:p w:rsidR="00CE38A1" w:rsidP="00481AB5">
      <w:pPr>
        <w:contextualSpacing/>
        <w:rPr>
          <w:bCs/>
        </w:rPr>
      </w:pPr>
      <w:r>
        <w:rPr>
          <w:bCs/>
        </w:rPr>
        <w:instrText>2. Apply biomarker tools in the diagnosis of neurodegenerative disease</w:instrText>
      </w:r>
    </w:p>
    <w:p w:rsidR="00CE38A1" w:rsidP="00481AB5">
      <w:pPr>
        <w:contextualSpacing/>
        <w:rPr>
          <w:bCs/>
        </w:rPr>
      </w:pPr>
      <w:r>
        <w:rPr>
          <w:bCs/>
        </w:rPr>
        <w:instrText>3. Compare the specialty care options available in the diagnosis and management of persons with neurodegenerative diseases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Explain the pathological processes of the most common forms of dementia.</w:instrText>
      </w:r>
    </w:p>
    <w:p w:rsidP="00481AB5">
      <w:pPr>
        <w:contextualSpacing/>
        <w:rPr>
          <w:bCs/>
        </w:rPr>
      </w:pPr>
      <w:r>
        <w:rPr>
          <w:bCs/>
        </w:rPr>
        <w:instrText>2. Summarize current epidemiological trends of dementia within Tennessee and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p>
    <w:p w:rsidP="00481AB5">
      <w:pPr>
        <w:contextualSpacing/>
        <w:rPr>
          <w:bCs/>
        </w:rPr>
      </w:pPr>
      <w:r>
        <w:rPr>
          <w:bCs/>
        </w:rPr>
        <w:instrText>2 1. Recognize common behaviors in people living with dementia</w:instrText>
      </w:r>
    </w:p>
    <w:p w:rsidP="00481AB5">
      <w:pPr>
        <w:contextualSpacing/>
        <w:rPr>
          <w:bCs/>
        </w:rPr>
      </w:pPr>
      <w:r>
        <w:rPr>
          <w:bCs/>
        </w:rPr>
        <w:instrText>2. Recommend environmental interventions to mitigate behaviors</w:instrText>
      </w:r>
    </w:p>
    <w:p w:rsidP="00481AB5">
      <w:pPr>
        <w:contextualSpacing/>
        <w:rPr>
          <w:bCs/>
        </w:rPr>
      </w:pPr>
      <w:r>
        <w:rPr>
          <w:bCs/>
        </w:rPr>
        <w:instrText>3. Compare/contrast the risks and benefits of different pharmacologic management strategies (AchEi, SSRI, sedatives, anti-psychotics).</w:instrText>
      </w:r>
    </w:p>
    <w:p w:rsidP="00481AB5">
      <w:pPr>
        <w:contextualSpacing/>
        <w:rPr>
          <w:bCs/>
        </w:rPr>
      </w:pPr>
    </w:p>
    <w:p w:rsidP="00481AB5">
      <w:pPr>
        <w:contextualSpacing/>
        <w:rPr>
          <w:bCs/>
        </w:rPr>
      </w:pPr>
      <w:r>
        <w:rPr>
          <w:bCs/>
        </w:rPr>
        <w:instrText>3 1. Access and interpret results from prognostic, cancer screening, and surgical risk calculators</w:instrText>
      </w:r>
    </w:p>
    <w:p w:rsidP="00481AB5">
      <w:pPr>
        <w:contextualSpacing/>
        <w:rPr>
          <w:bCs/>
        </w:rPr>
      </w:pPr>
      <w:r>
        <w:rPr>
          <w:bCs/>
        </w:rPr>
        <w:instrText xml:space="preserve">2. Appraise when to deprescribe AchEi and dementia-specific medications, </w:instrText>
      </w:r>
    </w:p>
    <w:p w:rsidP="00481AB5">
      <w:pPr>
        <w:contextualSpacing/>
        <w:rPr>
          <w:bCs/>
        </w:rPr>
      </w:pPr>
      <w:r>
        <w:rPr>
          <w:bCs/>
        </w:rPr>
        <w:instrText>3. Compare and contrast palliative care and hospice eligibility/referral criteria.</w:instrText>
      </w:r>
    </w:p>
    <w:p w:rsidP="00481AB5">
      <w:pPr>
        <w:contextualSpacing/>
        <w:rPr>
          <w:bCs/>
        </w:rPr>
      </w:pPr>
    </w:p>
    <w:p w:rsidP="00481AB5">
      <w:pPr>
        <w:contextualSpacing/>
        <w:rPr>
          <w:bCs/>
        </w:rPr>
      </w:pPr>
      <w:r>
        <w:rPr>
          <w:bCs/>
        </w:rPr>
        <w:instrText>4 1. Assess and document patient decision-making capacity using validated tools and clinical judgment.</w:instrText>
      </w:r>
    </w:p>
    <w:p w:rsidP="00481AB5">
      <w:pPr>
        <w:contextualSpacing/>
        <w:rPr>
          <w:bCs/>
        </w:rPr>
      </w:pPr>
      <w:r>
        <w:rPr>
          <w:bCs/>
        </w:rPr>
        <w:instrText>2. Differentiate between conservatorship, guardianship, and power of attorney in the context of primary care decision-making.</w:instrText>
      </w:r>
    </w:p>
    <w:p w:rsidP="00481AB5">
      <w:pPr>
        <w:contextualSpacing/>
        <w:rPr>
          <w:bCs/>
        </w:rPr>
      </w:pPr>
      <w:r>
        <w:rPr>
          <w:bCs/>
        </w:rPr>
        <w:instrText>3. Formulate care plans that incorporate legal considerations, advance directives, and surrogate decision-maker involvement.</w:instrText>
      </w:r>
    </w:p>
    <w:p w:rsidP="00481AB5">
      <w:pPr>
        <w:contextualSpacing/>
        <w:rPr>
          <w:bCs/>
        </w:rPr>
      </w:pPr>
      <w:r>
        <w:rPr>
          <w:bCs/>
        </w:rPr>
        <w:instrText>5 1. Identify key indicators of changing care needs in individuals living with dementia and their caregivers.</w:instrText>
      </w:r>
    </w:p>
    <w:p w:rsidP="00481AB5">
      <w:pPr>
        <w:contextualSpacing/>
        <w:rPr>
          <w:bCs/>
        </w:rPr>
      </w:pPr>
      <w:r>
        <w:rPr>
          <w:bCs/>
        </w:rPr>
        <w:instrText>2. Explore available community resources and strategies for effective navigation during transitions in care.</w:instrText>
      </w:r>
    </w:p>
    <w:p w:rsidP="00481AB5">
      <w:pPr>
        <w:contextualSpacing/>
        <w:rPr>
          <w:bCs/>
        </w:rPr>
      </w:pPr>
      <w:r>
        <w:rPr>
          <w:bCs/>
        </w:rPr>
        <w:instrText>3. Discuss best practices for collaboration among healthcare providers, caregivers, and community organizations to ensure continuity of support.</w:instrText>
      </w:r>
    </w:p>
    <w:p w:rsidP="00481AB5">
      <w:pPr>
        <w:contextualSpacing/>
        <w:rPr>
          <w:bCs/>
        </w:rPr>
      </w:pPr>
      <w:r>
        <w:rPr>
          <w:bCs/>
        </w:rPr>
        <w:instrText>6 1. Describe the current state of biomarkers in neurodegenerative disease</w:instrText>
      </w:r>
    </w:p>
    <w:p w:rsidP="00481AB5">
      <w:pPr>
        <w:contextualSpacing/>
        <w:rPr>
          <w:bCs/>
        </w:rPr>
      </w:pPr>
      <w:r>
        <w:rPr>
          <w:bCs/>
        </w:rPr>
        <w:instrText>2. Apply biomarker tools in the diagnosis of neurodegenerative disease</w:instrText>
      </w:r>
    </w:p>
    <w:p w:rsidP="00481AB5">
      <w:pPr>
        <w:contextualSpacing/>
        <w:rPr>
          <w:bCs/>
        </w:rPr>
      </w:pPr>
      <w:r>
        <w:rPr>
          <w:bCs/>
        </w:rPr>
        <w:instrText>3. Compare the specialty care options available in the diagnosis and management of persons with neurodegenerative diseases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Explain the pathological processes of the most common forms of dementia.</w:t>
      </w:r>
    </w:p>
    <w:p w:rsidP="00481AB5">
      <w:pPr>
        <w:contextualSpacing/>
        <w:rPr>
          <w:bCs/>
        </w:rPr>
      </w:pPr>
      <w:r>
        <w:rPr>
          <w:bCs/>
        </w:rPr>
        <w:t>2. Summarize current epidemiological trends of dementia within Tennessee and more broadly the USA.</w:t>
      </w:r>
    </w:p>
    <w:p w:rsidP="00481AB5">
      <w:pPr>
        <w:contextualSpacing/>
        <w:rPr>
          <w:bCs/>
        </w:rPr>
      </w:pPr>
      <w:r>
        <w:rPr>
          <w:bCs/>
        </w:rPr>
        <w:t>3. Infer the benefits of proactive screening for dementia as it relates to health outcomes</w:t>
      </w:r>
    </w:p>
    <w:p w:rsidP="00481AB5">
      <w:pPr>
        <w:contextualSpacing/>
        <w:rPr>
          <w:bCs/>
        </w:rPr>
      </w:pPr>
    </w:p>
    <w:p w:rsidP="00481AB5">
      <w:pPr>
        <w:contextualSpacing/>
        <w:rPr>
          <w:bCs/>
        </w:rPr>
      </w:pPr>
      <w:r>
        <w:rPr>
          <w:bCs/>
        </w:rPr>
        <w:t>2 1. Recognize common behaviors in people living with dementia</w:t>
      </w:r>
    </w:p>
    <w:p w:rsidP="00481AB5">
      <w:pPr>
        <w:contextualSpacing/>
        <w:rPr>
          <w:bCs/>
        </w:rPr>
      </w:pPr>
      <w:r>
        <w:rPr>
          <w:bCs/>
        </w:rPr>
        <w:t>2. Recommend environmental interventions to mitigate behaviors</w:t>
      </w:r>
    </w:p>
    <w:p w:rsidP="00481AB5">
      <w:pPr>
        <w:contextualSpacing/>
        <w:rPr>
          <w:bCs/>
        </w:rPr>
      </w:pPr>
      <w:r>
        <w:rPr>
          <w:bCs/>
        </w:rPr>
        <w:t>3. Compare/contrast the risks and benefits of different pharmacologic management strategies (AchEi, SSRI, sedatives, anti-psychotics).</w:t>
      </w:r>
    </w:p>
    <w:p w:rsidP="00481AB5">
      <w:pPr>
        <w:contextualSpacing/>
        <w:rPr>
          <w:bCs/>
        </w:rPr>
      </w:pPr>
    </w:p>
    <w:p w:rsidP="00481AB5">
      <w:pPr>
        <w:contextualSpacing/>
        <w:rPr>
          <w:bCs/>
        </w:rPr>
      </w:pPr>
      <w:r>
        <w:rPr>
          <w:bCs/>
        </w:rPr>
        <w:t>3 1. Access and interpret results from prognostic, cancer screening, and surgical risk calculators</w:t>
      </w:r>
    </w:p>
    <w:p w:rsidP="00481AB5">
      <w:pPr>
        <w:contextualSpacing/>
        <w:rPr>
          <w:bCs/>
        </w:rPr>
      </w:pPr>
      <w:r>
        <w:rPr>
          <w:bCs/>
        </w:rPr>
        <w:t xml:space="preserve">2. Appraise when to deprescribe AchEi and dementia-specific medications, </w:t>
      </w:r>
    </w:p>
    <w:p w:rsidP="00481AB5">
      <w:pPr>
        <w:contextualSpacing/>
        <w:rPr>
          <w:bCs/>
        </w:rPr>
      </w:pPr>
      <w:r>
        <w:rPr>
          <w:bCs/>
        </w:rPr>
        <w:t>3. Compare and contrast palliative care and hospice eligibility/referral criteria.</w:t>
      </w:r>
    </w:p>
    <w:p w:rsidP="00481AB5">
      <w:pPr>
        <w:contextualSpacing/>
        <w:rPr>
          <w:bCs/>
        </w:rPr>
      </w:pPr>
    </w:p>
    <w:p w:rsidP="00481AB5">
      <w:pPr>
        <w:contextualSpacing/>
        <w:rPr>
          <w:bCs/>
        </w:rPr>
      </w:pPr>
      <w:r>
        <w:rPr>
          <w:bCs/>
        </w:rPr>
        <w:t>4 1. Assess and document patient decision-making capacity using validated tools and clinical judgment.</w:t>
      </w:r>
    </w:p>
    <w:p w:rsidP="00481AB5">
      <w:pPr>
        <w:contextualSpacing/>
        <w:rPr>
          <w:bCs/>
        </w:rPr>
      </w:pPr>
      <w:r>
        <w:rPr>
          <w:bCs/>
        </w:rPr>
        <w:t>2. Differentiate between conservatorship, guardianship, and power of attorney in the context of primary care decision-making.</w:t>
      </w:r>
    </w:p>
    <w:p w:rsidP="00481AB5">
      <w:pPr>
        <w:contextualSpacing/>
        <w:rPr>
          <w:bCs/>
        </w:rPr>
      </w:pPr>
      <w:r>
        <w:rPr>
          <w:bCs/>
        </w:rPr>
        <w:t>3. Formulate care plans that incorporate legal considerations, advance directives, and surrogate decision-maker involvement.</w:t>
      </w:r>
    </w:p>
    <w:p w:rsidP="00481AB5">
      <w:pPr>
        <w:contextualSpacing/>
        <w:rPr>
          <w:bCs/>
        </w:rPr>
      </w:pPr>
      <w:r>
        <w:rPr>
          <w:bCs/>
        </w:rPr>
        <w:t>5 1. Identify key indicators of changing care needs in individuals living with dementia and their caregivers.</w:t>
      </w:r>
    </w:p>
    <w:p w:rsidP="00481AB5">
      <w:pPr>
        <w:contextualSpacing/>
        <w:rPr>
          <w:bCs/>
        </w:rPr>
      </w:pPr>
      <w:r>
        <w:rPr>
          <w:bCs/>
        </w:rPr>
        <w:t>2. Explore available community resources and strategies for effective navigation during transitions in care.</w:t>
      </w:r>
    </w:p>
    <w:p w:rsidP="00481AB5">
      <w:pPr>
        <w:contextualSpacing/>
        <w:rPr>
          <w:bCs/>
        </w:rPr>
      </w:pPr>
      <w:r>
        <w:rPr>
          <w:bCs/>
        </w:rPr>
        <w:t>3. Discuss best practices for collaboration among healthcare providers, caregivers, and community organizations to ensure continuity of support.</w:t>
      </w:r>
    </w:p>
    <w:p w:rsidP="00481AB5">
      <w:pPr>
        <w:contextualSpacing/>
        <w:rPr>
          <w:bCs/>
        </w:rPr>
      </w:pPr>
      <w:r>
        <w:rPr>
          <w:bCs/>
        </w:rPr>
        <w:t>6 1. Describe the current state of biomarkers in neurodegenerative disease</w:t>
      </w:r>
    </w:p>
    <w:p w:rsidP="00481AB5">
      <w:pPr>
        <w:contextualSpacing/>
        <w:rPr>
          <w:bCs/>
        </w:rPr>
      </w:pPr>
      <w:r>
        <w:rPr>
          <w:bCs/>
        </w:rPr>
        <w:t>2. Apply biomarker tools in the diagnosis of neurodegenerative disease</w:t>
      </w:r>
    </w:p>
    <w:p w:rsidP="00481AB5">
      <w:pPr>
        <w:contextualSpacing/>
        <w:rPr>
          <w:bCs/>
        </w:rPr>
      </w:pPr>
      <w:r>
        <w:rPr>
          <w:bCs/>
        </w:rPr>
        <w:t>3. Compare the specialty care options available in the diagnosis and management of persons with neurodegenerative diseases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 Denton,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125127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p>
    <w:p w:rsidR="00A82C4C" w:rsidP="00481AB5">
      <w:pPr>
        <w:contextualSpacing/>
        <w:jc w:val="center"/>
        <w:rPr>
          <w:noProof/>
        </w:rPr>
      </w:pP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