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108259</w:instrText>
      </w:r>
      <w:r w:rsidRPr="00A74FC1">
        <w:rPr>
          <w:b/>
          <w:sz w:val="40"/>
          <w:szCs w:val="40"/>
        </w:rPr>
        <w:instrText xml:space="preserve"> &lt;&gt; "" "</w:instrText>
      </w:r>
      <w:r w:rsidRPr="00A74FC1">
        <w:rPr>
          <w:b/>
          <w:sz w:val="52"/>
          <w:szCs w:val="52"/>
        </w:rPr>
        <w:instrText>Geriatric Fellows Learning Online And Together (GERI-A-FLOAT) - 2026S CME (recurring)</w:instrText>
      </w:r>
    </w:p>
    <w:p w:rsidR="0059329F" w:rsidP="00481AB5">
      <w:pPr>
        <w:contextualSpacing/>
        <w:rPr>
          <w:b/>
          <w:noProof/>
          <w:sz w:val="40"/>
          <w:szCs w:val="40"/>
        </w:rPr>
      </w:pPr>
      <w:r>
        <w:rPr>
          <w:b/>
          <w:sz w:val="40"/>
          <w:szCs w:val="40"/>
        </w:rPr>
        <w:instrText>Geriatric Fellows Learning Online And Together (GERI-A-FLOAT) - 8/28/2026S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Geriatric Fellows Learning Online And Together (GERI-A-FLOAT) - 2026S CME (recurring)</w:t>
      </w:r>
    </w:p>
    <w:p w:rsidR="00FD3D76" w:rsidRPr="00A74FC1" w:rsidP="00481AB5">
      <w:pPr>
        <w:contextualSpacing/>
        <w:rPr>
          <w:b/>
          <w:sz w:val="40"/>
          <w:szCs w:val="40"/>
        </w:rPr>
      </w:pPr>
      <w:r>
        <w:rPr>
          <w:b/>
          <w:sz w:val="40"/>
          <w:szCs w:val="40"/>
        </w:rPr>
        <w:t>Geriatric Fellows Learning Online And Together (GERI-A-FLOAT) - 8/28/2026S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11:00</w:t>
      </w:r>
      <w:r w:rsidRPr="00145184" w:rsidR="00A17BBD">
        <w:t xml:space="preserve"> August 28, 2026</w:t>
      </w:r>
      <w:r w:rsidR="00BC157D">
        <w:t xml:space="preserve"> </w:t>
      </w:r>
      <w:r w:rsidR="00A41F81">
        <w:t xml:space="preserve"> - </w:t>
      </w:r>
      <w:r w:rsidR="00A41F81">
        <w:t>12:00 August, 28,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Describe evidence-based approaches to promote health and well-being of older adults</w:instrText>
      </w:r>
    </w:p>
    <w:p w:rsidR="00CE38A1" w:rsidP="00481AB5">
      <w:pPr>
        <w:contextualSpacing/>
        <w:rPr>
          <w:bCs/>
        </w:rPr>
      </w:pPr>
      <w:r>
        <w:rPr>
          <w:bCs/>
        </w:rPr>
        <w:instrText>2 Discuss the social determinants of health and how to integrate them into clinical care of the older adult.</w:instrText>
      </w:r>
    </w:p>
    <w:p w:rsidR="00CE38A1" w:rsidP="00481AB5">
      <w:pPr>
        <w:contextualSpacing/>
        <w:rPr>
          <w:bCs/>
        </w:rPr>
      </w:pPr>
      <w:r>
        <w:rPr>
          <w:bCs/>
        </w:rPr>
        <w:instrText>3 Describe approaches to improve physician wellness.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evidence-based approaches to promote health and well-being of older adults</w:instrText>
      </w:r>
    </w:p>
    <w:p w:rsidP="00481AB5">
      <w:pPr>
        <w:contextualSpacing/>
        <w:rPr>
          <w:bCs/>
        </w:rPr>
      </w:pPr>
      <w:r>
        <w:rPr>
          <w:bCs/>
        </w:rPr>
        <w:instrText>2 Discuss the social determinants of health and how to integrate them into clinical care of the older adult.</w:instrText>
      </w:r>
    </w:p>
    <w:p w:rsidP="00481AB5">
      <w:pPr>
        <w:contextualSpacing/>
        <w:rPr>
          <w:bCs/>
        </w:rPr>
      </w:pPr>
      <w:r>
        <w:rPr>
          <w:bCs/>
        </w:rPr>
        <w:instrText>3 Describe approaches to improve physician wellness.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Describe evidence-based approaches to promote health and well-being of older adults</w:t>
      </w:r>
    </w:p>
    <w:p w:rsidP="00481AB5">
      <w:pPr>
        <w:contextualSpacing/>
        <w:rPr>
          <w:bCs/>
        </w:rPr>
      </w:pPr>
      <w:r>
        <w:rPr>
          <w:bCs/>
        </w:rPr>
        <w:t>2 Discuss the social determinants of health and how to integrate them into clinical care of the older adult.</w:t>
      </w:r>
    </w:p>
    <w:p w:rsidP="00481AB5">
      <w:pPr>
        <w:contextualSpacing/>
        <w:rPr>
          <w:bCs/>
        </w:rPr>
      </w:pPr>
      <w:r>
        <w:rPr>
          <w:bCs/>
        </w:rPr>
        <w:t>3 Describe approaches to improve physician wellness.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rsidP="00481AB5">
      <w:pPr>
        <w:contextualSpacing/>
        <w:rPr>
          <w:bCs/>
        </w:rPr>
      </w:pPr>
      <w:r>
        <w:rPr>
          <w:rtl w:val="0"/>
        </w:rPr>
        <w:t>This educational activity received no commercial support.</w:t>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p>
    <w:p w:rsidP="00481AB5">
      <w:pPr>
        <w:contextualSpacing/>
        <w:rPr>
          <w:rFonts w:asciiTheme="minorHAnsi" w:hAnsiTheme="minorHAnsi" w:cstheme="minorHAnsi"/>
        </w:rPr>
      </w:pP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p>
    <w:p w:rsidP="00481AB5">
      <w:pPr>
        <w:contextualSpacing/>
        <w:rPr>
          <w:rFonts w:asciiTheme="minorHAnsi" w:hAnsiTheme="minorHAnsi" w:cstheme="minorHAnsi"/>
        </w:rPr>
      </w:pPr>
    </w:p>
    <w:p w:rsidP="00481AB5">
      <w:pPr>
        <w:contextualSpacing/>
        <w:rPr>
          <w:rFonts w:asciiTheme="minorHAnsi" w:hAnsiTheme="minorHAnsi" w:cstheme="minorHAnsi"/>
        </w:rPr>
      </w:pP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C Duggan,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Jones,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Gabrielle E Milner,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Vassiliki Pravodelov,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Terri L Ray,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Nicholas Safian,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Judith Vick,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A Woodard,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- 07/18/2026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125202</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Terri Ray, Courtney Jones</w:t>
      </w:r>
    </w:p>
    <w:p w:rsidR="00A82C4C" w:rsidP="00481AB5">
      <w:pPr>
        <w:contextualSpacing/>
        <w:jc w:val="center"/>
        <w:rPr>
          <w:noProof/>
        </w:rPr>
      </w:pPr>
      <w:r>
        <w:rPr>
          <w:noProof/>
        </w:rPr>
        <w:t>terri.ray@vumc.org, courtney.jones@vumc.org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