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110444</w:instrText>
      </w:r>
      <w:r w:rsidRPr="00A74FC1">
        <w:rPr>
          <w:b/>
          <w:sz w:val="40"/>
          <w:szCs w:val="40"/>
        </w:rPr>
        <w:instrText xml:space="preserve"> &lt;&gt; "" "</w:instrText>
      </w:r>
      <w:r w:rsidRPr="00A74FC1">
        <w:rPr>
          <w:b/>
          <w:sz w:val="52"/>
          <w:szCs w:val="52"/>
        </w:rPr>
        <w:instrText>STAT+ | Early Identification of Autism for Pediatric Providers: STAT and ASD-PED in primary care - 2026S CME (recurring)</w:instrText>
      </w:r>
    </w:p>
    <w:p w:rsidR="0059329F" w:rsidP="00481AB5">
      <w:pPr>
        <w:contextualSpacing/>
        <w:rPr>
          <w:b/>
          <w:noProof/>
          <w:sz w:val="40"/>
          <w:szCs w:val="40"/>
        </w:rPr>
      </w:pPr>
      <w:r>
        <w:rPr>
          <w:b/>
          <w:sz w:val="40"/>
          <w:szCs w:val="40"/>
        </w:rPr>
        <w:instrText>STAT+ | Early Identification of Autism for Pediatric Providers: STAT and ASD-PED in primary care - 9/17/2026S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STAT+ | Early Identification of Autism for Pediatric Providers: STAT and ASD-PED in primary care - 2026S CME (recurring)</w:t>
      </w:r>
    </w:p>
    <w:p w:rsidR="00FD3D76" w:rsidRPr="00A74FC1" w:rsidP="00481AB5">
      <w:pPr>
        <w:contextualSpacing/>
        <w:rPr>
          <w:b/>
          <w:sz w:val="40"/>
          <w:szCs w:val="40"/>
        </w:rPr>
      </w:pPr>
      <w:r>
        <w:rPr>
          <w:b/>
          <w:sz w:val="40"/>
          <w:szCs w:val="40"/>
        </w:rPr>
        <w:t>STAT+ | Early Identification of Autism for Pediatric Providers: STAT and ASD-PED in primary care - 9/17/2026S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September 17, 2026</w:t>
      </w:r>
      <w:r w:rsidR="00BC157D">
        <w:t xml:space="preserve"> </w:t>
      </w:r>
      <w:r w:rsidR="00A41F81">
        <w:t xml:space="preserve"> - </w:t>
      </w:r>
      <w:r w:rsidR="00A41F81">
        <w:t>12:00 September, 18, 2026</w:t>
      </w:r>
      <w:r>
        <w:fldChar w:fldCharType="begin"/>
      </w:r>
      <w:r>
        <w:instrText xml:space="preserve"> IF </w:instrText>
      </w:r>
      <w:r w:rsidR="00B82851">
        <w:instrText>"</w:instrText>
      </w:r>
      <w:r w:rsidR="00B82851">
        <w:instrText>Nashville, TN</w:instrText>
      </w:r>
      <w:r w:rsidR="00B82851">
        <w:instrText>"</w:instrText>
      </w:r>
      <w:r>
        <w:instrText xml:space="preserve"> &lt;&gt; "" "</w:instrText>
      </w:r>
    </w:p>
    <w:p w:rsidR="0059329F" w:rsidP="00481AB5">
      <w:pPr>
        <w:contextualSpacing/>
        <w:rPr>
          <w:noProof/>
        </w:rPr>
      </w:pPr>
      <w:r>
        <w:instrText xml:space="preserve">Location: </w:instrText>
      </w:r>
      <w:r>
        <w:rPr>
          <w:noProof/>
        </w:rPr>
        <w:instrText xml:space="preserve">Nashville, </w:instrText>
      </w:r>
      <w:r w:rsidR="00C364B7">
        <w:instrText>TN</w:instrText>
      </w:r>
      <w:r>
        <w:instrText xml:space="preserve">" "" </w:instrText>
      </w:r>
      <w:r>
        <w:fldChar w:fldCharType="separate"/>
      </w:r>
    </w:p>
    <w:p w:rsidR="00C24750" w:rsidP="00481AB5">
      <w:pPr>
        <w:contextualSpacing/>
      </w:pPr>
      <w:r>
        <w:t xml:space="preserve">Location: </w:t>
      </w:r>
      <w:r w:rsidR="0059329F">
        <w:rPr>
          <w:noProof/>
        </w:rPr>
        <w:t xml:space="preserve">Nashville, </w:t>
      </w:r>
      <w:r w:rsidR="00C364B7">
        <w:t>TN</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13.00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0F2091" w:rsidRPr="00AF78E1" w:rsidP="000F2091">
      <w:pPr>
        <w:contextualSpacing/>
        <w:rPr>
          <w:b/>
        </w:rPr>
      </w:pPr>
      <w:r>
        <w:rPr>
          <w:bCs/>
        </w:rPr>
        <w:instrText xml:space="preserve">" "" </w:instrText>
      </w:r>
      <w:r>
        <w:rPr>
          <w:bCs/>
        </w:rPr>
        <w:fldChar w:fldCharType="separate"/>
      </w:r>
      <w:r>
        <w:rPr>
          <w:bCs/>
        </w:rPr>
        <w:fldChar w:fldCharType="end"/>
      </w:r>
      <w:r w:rsidR="00072CAB">
        <w:rPr>
          <w:bCs/>
        </w:rPr>
        <w:fldChar w:fldCharType="begin"/>
      </w:r>
      <w:r w:rsidR="00072CAB">
        <w:rPr>
          <w:bCs/>
        </w:rPr>
        <w:instrText xml:space="preserve"> IF </w:instrText>
      </w:r>
      <w:r w:rsidR="00072CAB">
        <w:rPr>
          <w:bCs/>
        </w:rPr>
        <w:instrText>0.00</w:instrText>
      </w:r>
      <w:r w:rsidR="00072CAB">
        <w:rPr>
          <w:bCs/>
        </w:rPr>
        <w:instrText xml:space="preserve"> &gt; 0 "</w:instrText>
      </w:r>
      <w:r>
        <w:rPr>
          <w:b/>
        </w:rPr>
        <w:instrText>Approval</w:instrText>
      </w:r>
    </w:p>
    <w:p w:rsidR="00072CAB" w:rsidP="00481AB5">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B82851" w:rsidP="00B82851">
      <w:pPr>
        <w:pStyle w:val="NormalWeb"/>
      </w:pPr>
      <w:r>
        <w:rPr>
          <w:noProof/>
        </w:rPr>
        <w:drawing>
          <wp:inline distT="0" distB="0" distL="0" distR="0">
            <wp:extent cx="923925" cy="885825"/>
            <wp:effectExtent l="0" t="0" r="0" b="0"/>
            <wp:docPr id="1"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R="00072CAB" w:rsidRPr="00072CAB"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sidRPr="00072CAB">
        <w:rPr>
          <w:bCs/>
        </w:rPr>
        <w:instrText xml:space="preserve">Continuing Education Credit: Vanderbilt University Medical Center is not an approved Dental Continuing Education provider and is not able to provide continuing education credit for participation. </w:instrText>
      </w:r>
    </w:p>
    <w:p w:rsidR="00072CAB" w:rsidRPr="00072CAB" w:rsidP="00481AB5">
      <w:pPr>
        <w:contextualSpacing/>
        <w:rPr>
          <w:bCs/>
        </w:rPr>
      </w:pPr>
    </w:p>
    <w:p w:rsidR="00072CAB" w:rsidP="00481AB5">
      <w:pPr>
        <w:contextualSpacing/>
        <w:rPr>
          <w:rStyle w:val="Hyperlink"/>
          <w:b/>
        </w:rPr>
      </w:pPr>
      <w:r w:rsidRPr="00072CAB">
        <w:rPr>
          <w:bCs/>
        </w:rPr>
        <w:instrText>The activity has received pre-approval for credit from the Tennessee Board of Dentistry, however participants seeking continuing education credit must apply to the Tennessee Board of Dentistry using the online form:</w:instrText>
      </w:r>
      <w:r>
        <w:rPr>
          <w:bCs/>
        </w:rPr>
        <w:instrText xml:space="preserve"> </w:instrText>
      </w:r>
      <w:r>
        <w:fldChar w:fldCharType="begin"/>
      </w:r>
      <w:r>
        <w:instrText xml:space="preserve"> HYPERLINK "https://vumc.cloud-cme.com/assets/vumc/pdf/PH-3867%20(COVID19%20Education%20Update%20for%20Dental%20Health%20Professionals).pdf" </w:instrText>
      </w:r>
      <w:r>
        <w:fldChar w:fldCharType="separate"/>
      </w:r>
      <w:r w:rsidRPr="00072CAB">
        <w:rPr>
          <w:rStyle w:val="Hyperlink"/>
          <w:b/>
        </w:rPr>
        <w:instrText>PH-3867 (COVID19 Education Update for Dental Health Professionals).pdf</w:instrText>
      </w:r>
      <w:r>
        <w:fldChar w:fldCharType="end"/>
      </w:r>
    </w:p>
    <w:p w:rsidR="00CC208F" w:rsidRPr="00072CAB" w:rsidP="00481AB5">
      <w:pPr>
        <w:contextualSpacing/>
        <w:rPr>
          <w:rStyle w:val="Hyperlink"/>
          <w:bCs/>
        </w:rPr>
      </w:pPr>
    </w:p>
    <w:p w:rsidR="00CC208F" w:rsidRPr="00AF78E1" w:rsidP="00481AB5">
      <w:pPr>
        <w:contextualSpacing/>
        <w:rPr>
          <w:b/>
        </w:rPr>
      </w:pPr>
      <w:r>
        <w:rPr>
          <w:bCs/>
        </w:rPr>
        <w:instrText xml:space="preserve">" "" </w:instrText>
      </w:r>
      <w:r>
        <w:rPr>
          <w:bCs/>
        </w:rPr>
        <w:fldChar w:fldCharType="separate"/>
      </w:r>
      <w:r>
        <w:rPr>
          <w:bCs/>
        </w:rPr>
        <w:fldChar w:fldCharType="end"/>
      </w: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13.00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13.00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13.00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Identify the core features of ASD in young children.</w:instrText>
      </w:r>
    </w:p>
    <w:p w:rsidR="00CE38A1" w:rsidP="00481AB5">
      <w:pPr>
        <w:contextualSpacing/>
        <w:rPr>
          <w:bCs/>
        </w:rPr>
      </w:pPr>
      <w:r>
        <w:rPr>
          <w:bCs/>
        </w:rPr>
        <w:instrText xml:space="preserve">2 List developmental risk markers for ASD in young children. </w:instrText>
      </w:r>
    </w:p>
    <w:p w:rsidR="00CE38A1" w:rsidP="00481AB5">
      <w:pPr>
        <w:contextualSpacing/>
        <w:rPr>
          <w:bCs/>
        </w:rPr>
      </w:pPr>
      <w:r>
        <w:rPr>
          <w:bCs/>
        </w:rPr>
        <w:instrText xml:space="preserve">3 Score elements of the STAT that can be used as part of an overall office-based assessment for ASD. </w:instrText>
      </w:r>
    </w:p>
    <w:p w:rsidR="00CE38A1" w:rsidP="00481AB5">
      <w:pPr>
        <w:contextualSpacing/>
        <w:rPr>
          <w:bCs/>
        </w:rPr>
      </w:pPr>
      <w:r>
        <w:rPr>
          <w:bCs/>
        </w:rPr>
        <w:instrText xml:space="preserve">4 Synthesize information from a variety of sources to assist differential diagnosis of ASD in young children. </w:instrText>
      </w:r>
    </w:p>
    <w:p w:rsidR="00CE38A1" w:rsidP="00481AB5">
      <w:pPr>
        <w:contextualSpacing/>
        <w:rPr>
          <w:bCs/>
        </w:rPr>
      </w:pPr>
      <w:r>
        <w:rPr>
          <w:bCs/>
        </w:rPr>
        <w:instrText xml:space="preserve">5 Identify a framework for initiating community-based services for families of young children with ASD. </w:instrText>
      </w:r>
    </w:p>
    <w:p w:rsidR="00CE38A1" w:rsidP="00481AB5">
      <w:pPr>
        <w:contextualSpacing/>
        <w:rPr>
          <w:bCs/>
        </w:rPr>
      </w:pPr>
      <w:r>
        <w:rPr>
          <w:bCs/>
        </w:rPr>
        <w:instrText xml:space="preserve">6 Give an example of how to code for the above services. </w:instrText>
      </w:r>
    </w:p>
    <w:p w:rsidR="00CE38A1" w:rsidP="00481AB5">
      <w:pPr>
        <w:contextualSpacing/>
        <w:rPr>
          <w:bCs/>
        </w:rPr>
      </w:pPr>
      <w:r>
        <w:rPr>
          <w:bCs/>
        </w:rPr>
        <w:instrText xml:space="preserve">7 Conduct a developmentally sensitive caregiver interview. </w:instrText>
      </w:r>
    </w:p>
    <w:p w:rsidR="00CE38A1" w:rsidP="00481AB5">
      <w:pPr>
        <w:contextualSpacing/>
        <w:rPr>
          <w:bCs/>
        </w:rPr>
      </w:pPr>
      <w:r>
        <w:rPr>
          <w:bCs/>
        </w:rPr>
        <w:instrText xml:space="preserve">8 Determine likelihood for autism based on case examples of STAT assessment, parent interview, and medical record review. </w:instrText>
      </w:r>
    </w:p>
    <w:p w:rsidR="00CE38A1" w:rsidP="00481AB5">
      <w:pPr>
        <w:contextualSpacing/>
        <w:rPr>
          <w:bCs/>
        </w:rPr>
      </w:pPr>
      <w:r>
        <w:rPr>
          <w:bCs/>
        </w:rPr>
        <w:instrText xml:space="preserve">9 Communicate diagnostic impressions and STAT results to parent(s). </w:instrText>
      </w:r>
    </w:p>
    <w:p w:rsidR="00CE38A1" w:rsidP="00481AB5">
      <w:pPr>
        <w:contextualSpacing/>
        <w:rPr>
          <w:bCs/>
        </w:rPr>
      </w:pPr>
      <w:r>
        <w:rPr>
          <w:bCs/>
        </w:rPr>
        <w:instrText>10 Name common scenario associated with explaining autism diagnosis with families/caregivers.</w:instrText>
      </w:r>
    </w:p>
    <w:p w:rsidR="00CE38A1" w:rsidP="00481AB5">
      <w:pPr>
        <w:contextualSpacing/>
        <w:rPr>
          <w:bCs/>
        </w:rPr>
      </w:pPr>
      <w:r>
        <w:rPr>
          <w:bCs/>
        </w:rPr>
        <w:instrText xml:space="preserve">11 Describe how you would document diagnostic decision within typical clinical workflow. </w:instrText>
      </w:r>
    </w:p>
    <w:p w:rsidR="00CE38A1" w:rsidP="00481AB5">
      <w:pPr>
        <w:contextualSpacing/>
        <w:rPr>
          <w:bCs/>
        </w:rPr>
      </w:pPr>
      <w:r>
        <w:rPr>
          <w:bCs/>
        </w:rPr>
        <w:instrText xml:space="preserve">12 Identify available resources and templates for post-diagnosis care management. </w:instrText>
      </w:r>
    </w:p>
    <w:p w:rsidR="00CE38A1" w:rsidP="00481AB5">
      <w:pPr>
        <w:contextualSpacing/>
        <w:rPr>
          <w:bCs/>
        </w:rPr>
      </w:pPr>
      <w:r>
        <w:rPr>
          <w:bCs/>
        </w:rPr>
        <w:instrText xml:space="preserve">13 Identify unique applications of the ASD-PEDS in a primary care context compared to the STAT.  </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Identify the core features of ASD in young children.</w:instrText>
      </w:r>
    </w:p>
    <w:p w:rsidP="00481AB5">
      <w:pPr>
        <w:contextualSpacing/>
        <w:rPr>
          <w:bCs/>
        </w:rPr>
      </w:pPr>
      <w:r>
        <w:rPr>
          <w:bCs/>
        </w:rPr>
        <w:instrText xml:space="preserve">2 List developmental risk markers for ASD in young children. </w:instrText>
      </w:r>
    </w:p>
    <w:p w:rsidP="00481AB5">
      <w:pPr>
        <w:contextualSpacing/>
        <w:rPr>
          <w:bCs/>
        </w:rPr>
      </w:pPr>
      <w:r>
        <w:rPr>
          <w:bCs/>
        </w:rPr>
        <w:instrText xml:space="preserve">3 Score elements of the STAT that can be used as part of an overall office-based assessment for ASD. </w:instrText>
      </w:r>
    </w:p>
    <w:p w:rsidP="00481AB5">
      <w:pPr>
        <w:contextualSpacing/>
        <w:rPr>
          <w:bCs/>
        </w:rPr>
      </w:pPr>
      <w:r>
        <w:rPr>
          <w:bCs/>
        </w:rPr>
        <w:instrText xml:space="preserve">4 Synthesize information from a variety of sources to assist differential diagnosis of ASD in young children. </w:instrText>
      </w:r>
    </w:p>
    <w:p w:rsidP="00481AB5">
      <w:pPr>
        <w:contextualSpacing/>
        <w:rPr>
          <w:bCs/>
        </w:rPr>
      </w:pPr>
      <w:r>
        <w:rPr>
          <w:bCs/>
        </w:rPr>
        <w:instrText xml:space="preserve">5 Identify a framework for initiating community-based services for families of young children with ASD. </w:instrText>
      </w:r>
    </w:p>
    <w:p w:rsidP="00481AB5">
      <w:pPr>
        <w:contextualSpacing/>
        <w:rPr>
          <w:bCs/>
        </w:rPr>
      </w:pPr>
      <w:r>
        <w:rPr>
          <w:bCs/>
        </w:rPr>
        <w:instrText xml:space="preserve">6 Give an example of how to code for the above services. </w:instrText>
      </w:r>
    </w:p>
    <w:p w:rsidP="00481AB5">
      <w:pPr>
        <w:contextualSpacing/>
        <w:rPr>
          <w:bCs/>
        </w:rPr>
      </w:pPr>
      <w:r>
        <w:rPr>
          <w:bCs/>
        </w:rPr>
        <w:instrText xml:space="preserve">7 Conduct a developmentally sensitive caregiver interview. </w:instrText>
      </w:r>
    </w:p>
    <w:p w:rsidP="00481AB5">
      <w:pPr>
        <w:contextualSpacing/>
        <w:rPr>
          <w:bCs/>
        </w:rPr>
      </w:pPr>
      <w:r>
        <w:rPr>
          <w:bCs/>
        </w:rPr>
        <w:instrText xml:space="preserve">8 Determine likelihood for autism based on case examples of STAT assessment, parent interview, and medical record review. </w:instrText>
      </w:r>
    </w:p>
    <w:p w:rsidP="00481AB5">
      <w:pPr>
        <w:contextualSpacing/>
        <w:rPr>
          <w:bCs/>
        </w:rPr>
      </w:pPr>
      <w:r>
        <w:rPr>
          <w:bCs/>
        </w:rPr>
        <w:instrText xml:space="preserve">9 Communicate diagnostic impressions and STAT results to parent(s). </w:instrText>
      </w:r>
    </w:p>
    <w:p w:rsidP="00481AB5">
      <w:pPr>
        <w:contextualSpacing/>
        <w:rPr>
          <w:bCs/>
        </w:rPr>
      </w:pPr>
      <w:r>
        <w:rPr>
          <w:bCs/>
        </w:rPr>
        <w:instrText>10 Name common scenario associated with explaining autism diagnosis with families/caregivers.</w:instrText>
      </w:r>
    </w:p>
    <w:p w:rsidP="00481AB5">
      <w:pPr>
        <w:contextualSpacing/>
        <w:rPr>
          <w:bCs/>
        </w:rPr>
      </w:pPr>
      <w:r>
        <w:rPr>
          <w:bCs/>
        </w:rPr>
        <w:instrText xml:space="preserve">11 Describe how you would document diagnostic decision within typical clinical workflow. </w:instrText>
      </w:r>
    </w:p>
    <w:p w:rsidP="00481AB5">
      <w:pPr>
        <w:contextualSpacing/>
        <w:rPr>
          <w:bCs/>
        </w:rPr>
      </w:pPr>
      <w:r>
        <w:rPr>
          <w:bCs/>
        </w:rPr>
        <w:instrText xml:space="preserve">12 Identify available resources and templates for post-diagnosis care management. </w:instrText>
      </w:r>
    </w:p>
    <w:p w:rsidP="00481AB5">
      <w:pPr>
        <w:contextualSpacing/>
        <w:rPr>
          <w:bCs/>
        </w:rPr>
      </w:pPr>
      <w:r>
        <w:rPr>
          <w:bCs/>
        </w:rPr>
        <w:instrText xml:space="preserve">13 Identify unique applications of the ASD-PEDS in a primary care context compared to the STAT.  </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Identify the core features of ASD in young children.</w:t>
      </w:r>
    </w:p>
    <w:p w:rsidP="00481AB5">
      <w:pPr>
        <w:contextualSpacing/>
        <w:rPr>
          <w:bCs/>
        </w:rPr>
      </w:pPr>
      <w:r>
        <w:rPr>
          <w:bCs/>
        </w:rPr>
        <w:t xml:space="preserve">2 List developmental risk markers for ASD in young children. </w:t>
      </w:r>
    </w:p>
    <w:p w:rsidP="00481AB5">
      <w:pPr>
        <w:contextualSpacing/>
        <w:rPr>
          <w:bCs/>
        </w:rPr>
      </w:pPr>
      <w:r>
        <w:rPr>
          <w:bCs/>
        </w:rPr>
        <w:t xml:space="preserve">3 Score elements of the STAT that can be used as part of an overall office-based assessment for ASD. </w:t>
      </w:r>
    </w:p>
    <w:p w:rsidP="00481AB5">
      <w:pPr>
        <w:contextualSpacing/>
        <w:rPr>
          <w:bCs/>
        </w:rPr>
      </w:pPr>
      <w:r>
        <w:rPr>
          <w:bCs/>
        </w:rPr>
        <w:t xml:space="preserve">4 Synthesize information from a variety of sources to assist differential diagnosis of ASD in young children. </w:t>
      </w:r>
    </w:p>
    <w:p w:rsidP="00481AB5">
      <w:pPr>
        <w:contextualSpacing/>
        <w:rPr>
          <w:bCs/>
        </w:rPr>
      </w:pPr>
      <w:r>
        <w:rPr>
          <w:bCs/>
        </w:rPr>
        <w:t xml:space="preserve">5 Identify a framework for initiating community-based services for families of young children with ASD. </w:t>
      </w:r>
    </w:p>
    <w:p w:rsidP="00481AB5">
      <w:pPr>
        <w:contextualSpacing/>
        <w:rPr>
          <w:bCs/>
        </w:rPr>
      </w:pPr>
      <w:r>
        <w:rPr>
          <w:bCs/>
        </w:rPr>
        <w:t xml:space="preserve">6 Give an example of how to code for the above services. </w:t>
      </w:r>
    </w:p>
    <w:p w:rsidP="00481AB5">
      <w:pPr>
        <w:contextualSpacing/>
        <w:rPr>
          <w:bCs/>
        </w:rPr>
      </w:pPr>
      <w:r>
        <w:rPr>
          <w:bCs/>
        </w:rPr>
        <w:t xml:space="preserve">7 Conduct a developmentally sensitive caregiver interview. </w:t>
      </w:r>
    </w:p>
    <w:p w:rsidP="00481AB5">
      <w:pPr>
        <w:contextualSpacing/>
        <w:rPr>
          <w:bCs/>
        </w:rPr>
      </w:pPr>
      <w:r>
        <w:rPr>
          <w:bCs/>
        </w:rPr>
        <w:t xml:space="preserve">8 Determine likelihood for autism based on case examples of STAT assessment, parent interview, and medical record review. </w:t>
      </w:r>
    </w:p>
    <w:p w:rsidP="00481AB5">
      <w:pPr>
        <w:contextualSpacing/>
        <w:rPr>
          <w:bCs/>
        </w:rPr>
      </w:pPr>
      <w:r>
        <w:rPr>
          <w:bCs/>
        </w:rPr>
        <w:t xml:space="preserve">9 Communicate diagnostic impressions and STAT results to parent(s). </w:t>
      </w:r>
    </w:p>
    <w:p w:rsidP="00481AB5">
      <w:pPr>
        <w:contextualSpacing/>
        <w:rPr>
          <w:bCs/>
        </w:rPr>
      </w:pPr>
      <w:r>
        <w:rPr>
          <w:bCs/>
        </w:rPr>
        <w:t>10 Name common scenario associated with explaining autism diagnosis with families/caregivers.</w:t>
      </w:r>
    </w:p>
    <w:p w:rsidP="00481AB5">
      <w:pPr>
        <w:contextualSpacing/>
        <w:rPr>
          <w:bCs/>
        </w:rPr>
      </w:pPr>
      <w:r>
        <w:rPr>
          <w:bCs/>
        </w:rPr>
        <w:t xml:space="preserve">11 Describe how you would document diagnostic decision within typical clinical workflow. </w:t>
      </w:r>
    </w:p>
    <w:p w:rsidP="00481AB5">
      <w:pPr>
        <w:contextualSpacing/>
        <w:rPr>
          <w:bCs/>
        </w:rPr>
      </w:pPr>
      <w:r>
        <w:rPr>
          <w:bCs/>
        </w:rPr>
        <w:t xml:space="preserve">12 Identify available resources and templates for post-diagnosis care management. </w:t>
      </w:r>
    </w:p>
    <w:p w:rsidP="00481AB5">
      <w:pPr>
        <w:contextualSpacing/>
        <w:rPr>
          <w:bCs/>
        </w:rPr>
      </w:pPr>
      <w:r>
        <w:rPr>
          <w:bCs/>
        </w:rPr>
        <w:t xml:space="preserve">13 Identify unique applications of the ASD-PEDS in a primary care context compared to the STAT.  </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847CEB" w:rsidP="00847CEB">
      <w:pPr>
        <w:contextualSpacing/>
        <w:rPr>
          <w:bCs/>
        </w:rPr>
      </w:pPr>
      <w:r>
        <w:rPr>
          <w:bCs/>
        </w:rPr>
        <w:fldChar w:fldCharType="begin"/>
      </w:r>
      <w:r>
        <w:rPr>
          <w:bCs/>
        </w:rPr>
        <w:instrText xml:space="preserve"> IF </w:instrText>
      </w:r>
      <w:r>
        <w:rPr>
          <w:bCs/>
        </w:rPr>
        <w:instrText>0.00</w:instrText>
      </w:r>
      <w:r>
        <w:rPr>
          <w:bCs/>
        </w:rPr>
        <w:instrText xml:space="preserve"> &gt; 0 "</w:instrText>
      </w:r>
      <w:r w:rsidRPr="00A17109">
        <w:rPr>
          <w:b/>
        </w:rPr>
        <w:instrText>Americans with Disabilities Act</w:instrText>
      </w:r>
      <w:r>
        <w:rPr>
          <w:bCs/>
        </w:rPr>
        <w:instrText xml:space="preserve">  </w:instrText>
      </w:r>
    </w:p>
    <w:p w:rsidR="00847CEB" w:rsidP="00847CEB">
      <w:pPr>
        <w:contextualSpacing/>
        <w:rPr>
          <w:bCs/>
        </w:rPr>
      </w:pPr>
      <w:r>
        <w:rPr>
          <w:bCs/>
        </w:rPr>
        <w:instrTex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instrText>
      </w:r>
      <w:r w:rsidR="000F5DDD">
        <w:rPr>
          <w:bCs/>
        </w:rPr>
        <w:instrText xml:space="preserve">at cme@vumc.org </w:instrText>
      </w:r>
      <w:r>
        <w:rPr>
          <w:bCs/>
        </w:rPr>
        <w:instrText xml:space="preserve">to request assistance. </w:instrText>
      </w:r>
    </w:p>
    <w:p w:rsidR="00847CEB" w:rsidP="00847CEB">
      <w:pPr>
        <w:contextualSpacing/>
        <w:rPr>
          <w:bCs/>
        </w:rPr>
      </w:pPr>
    </w:p>
    <w:p w:rsidR="00F46F37" w:rsidP="00481AB5">
      <w:pPr>
        <w:contextualSpacing/>
        <w:rPr>
          <w:rFonts w:asciiTheme="minorHAnsi" w:hAnsiTheme="minorHAnsi" w:cstheme="minorHAnsi"/>
          <w:b/>
        </w:rPr>
      </w:pPr>
      <w:r>
        <w:rPr>
          <w:bCs/>
        </w:rPr>
        <w:instrText xml:space="preserve">" "" </w:instrText>
      </w:r>
      <w:r>
        <w:rPr>
          <w:bCs/>
        </w:rPr>
        <w:fldChar w:fldCharType="separate"/>
      </w:r>
      <w:r>
        <w:rPr>
          <w:bCs/>
        </w:rPr>
        <w:fldChar w:fldCharType="end"/>
      </w:r>
      <w:r>
        <w:rPr>
          <w:rFonts w:asciiTheme="minorHAnsi" w:hAnsiTheme="minorHAnsi" w:cstheme="minorHAnsi"/>
          <w:b/>
        </w:rPr>
        <w:t>Commercial Support</w:t>
      </w:r>
    </w:p>
    <w:p w:rsidR="002B326D" w:rsidRPr="000F5DDD" w:rsidP="00481AB5">
      <w:pPr>
        <w:contextualSpacing/>
        <w:rPr>
          <w:bCs/>
        </w:rPr>
      </w:pPr>
      <w:r>
        <w:rPr>
          <w:rtl w:val="0"/>
        </w:rPr>
        <w:t>This educational activity received no commercial support. </w:t>
      </w:r>
    </w:p>
    <w:p w:rsidR="00F46F37" w:rsidP="00481AB5">
      <w:pPr>
        <w:contextualSpacing/>
        <w:rPr>
          <w:rFonts w:asciiTheme="minorHAnsi" w:hAnsiTheme="minorHAnsi" w:cstheme="minorHAnsi"/>
        </w:rPr>
      </w:pPr>
    </w:p>
    <w:p w:rsidR="00F46F37" w:rsidP="00481AB5">
      <w:pPr>
        <w:contextualSpacing/>
        <w:rPr>
          <w:rFonts w:asciiTheme="minorHAnsi" w:hAnsiTheme="minorHAnsi" w:cstheme="minorHAnsi"/>
          <w:b/>
          <w:bCs/>
        </w:rPr>
      </w:pPr>
      <w:r>
        <w:rPr>
          <w:rFonts w:asciiTheme="minorHAnsi" w:hAnsiTheme="minorHAnsi" w:cstheme="minorHAnsi"/>
          <w:b/>
          <w:bCs/>
        </w:rPr>
        <w:t>Financial Disclosures</w:t>
      </w:r>
    </w:p>
    <w:p w:rsidR="00C24750" w:rsidRPr="00CE0985" w:rsidP="00481AB5">
      <w:pPr>
        <w:contextualSpacing/>
        <w:rPr>
          <w:rFonts w:asciiTheme="minorHAnsi" w:hAnsiTheme="minorHAnsi" w:cstheme="minorHAnsi"/>
        </w:rPr>
      </w:pPr>
      <w:r>
        <w:rPr>
          <w:rFonts w:asciiTheme="minorHAnsi" w:hAnsiTheme="minorHAnsi" w:cstheme="minorHAnsi"/>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P="00481AB5">
      <w:pPr>
        <w:contextualSpacing/>
        <w:rPr>
          <w:rFonts w:asciiTheme="minorHAnsi" w:hAnsiTheme="minorHAnsi" w:cstheme="minorHAnsi"/>
        </w:rPr>
      </w:pPr>
    </w:p>
    <w:p w:rsidP="00481AB5">
      <w:pPr>
        <w:contextualSpacing/>
        <w:rPr>
          <w:rFonts w:asciiTheme="minorHAnsi" w:hAnsiTheme="minorHAnsi" w:cstheme="minorHAnsi"/>
        </w:rPr>
      </w:pPr>
    </w:p>
    <w:p w:rsidP="00481AB5">
      <w:pPr>
        <w:contextualSpacing/>
        <w:rPr>
          <w:rFonts w:asciiTheme="minorHAnsi" w:hAnsiTheme="minorHAnsi" w:cstheme="minorHAnsi"/>
        </w:rPr>
      </w:pPr>
      <w:r>
        <w:rPr>
          <w:rFonts w:asciiTheme="minorHAnsi" w:hAnsiTheme="minorHAnsi" w:cstheme="minorHAnsi"/>
        </w:rPr>
        <w:t>All relevant conflicts of interest have been mitigated before this activity started.</w:t>
      </w:r>
    </w:p>
    <w:p w:rsidP="00481AB5">
      <w:pPr>
        <w:contextualSpacing/>
        <w:rPr>
          <w:rFonts w:asciiTheme="minorHAnsi" w:hAnsiTheme="minorHAnsi" w:cstheme="minorHAnsi"/>
        </w:rPr>
      </w:pPr>
    </w:p>
    <w:p w:rsidP="00481AB5">
      <w:pPr>
        <w:contextualSpacing/>
        <w:rPr>
          <w:rFonts w:asciiTheme="minorHAnsi" w:hAnsiTheme="minorHAnsi" w:cstheme="minorHAnsi"/>
        </w:rPr>
      </w:pPr>
      <w:r w:rsidR="00CE0985">
        <w:rPr>
          <w:rFonts w:asciiTheme="minorHAnsi" w:hAnsiTheme="minorHAnsi" w:cstheme="minorHAnsi"/>
        </w:rPr>
        <w:t xml:space="preserve"> </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Tori E Foster,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F Hine,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 Kathleen,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Haley Potts,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Swanson,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Zachary E Warren,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- 02/12/2026</w:t>
            </w:r>
          </w:p>
        </w:tc>
      </w:tr>
    </w:tbl>
    <w:p>
      <w:pPr>
        <w:bidi w:val="0"/>
        <w:spacing w:after="280" w:afterAutospacing="1"/>
        <w:rPr>
          <w:rtl w:val="0"/>
        </w:rPr>
      </w:pPr>
    </w:p>
    <w:p w:rsidR="00A82C4C" w:rsidRPr="00145184" w:rsidP="00481AB5">
      <w:pPr>
        <w:contextualSpacing/>
      </w:pPr>
      <w:r>
        <w:rPr>
          <w:noProof/>
        </w:rPr>
        <w:pict>
          <v:rect id="_x0000_i1025" style="height:0.05pt;mso-height-percent:0;mso-width-percent:0;width:468pt" o:hralign="center" o:hrstd="t" o:hr="t" fillcolor="#a0a0a0" stroked="f"/>
        </w:pict>
      </w:r>
    </w:p>
    <w:p w:rsidR="00A82C4C" w:rsidRPr="00145184" w:rsidP="00481AB5">
      <w:pPr>
        <w:contextualSpacing/>
        <w:rPr>
          <w:color w:val="000000" w:themeColor="text1"/>
          <w:sz w:val="52"/>
          <w:szCs w:val="52"/>
        </w:rPr>
      </w:pPr>
      <w:r w:rsidRPr="00145184">
        <w:rPr>
          <w:color w:val="000000" w:themeColor="text1"/>
          <w:sz w:val="52"/>
          <w:szCs w:val="52"/>
        </w:rPr>
        <w:t>125566</w:t>
      </w:r>
    </w:p>
    <w:p w:rsidR="00A82C4C" w:rsidRPr="00145184" w:rsidP="00481AB5">
      <w:pPr>
        <w:contextualSpacing/>
        <w:rPr>
          <w:color w:val="000000" w:themeColor="text1"/>
        </w:rPr>
      </w:pPr>
      <w:r w:rsidRPr="00145184">
        <w:rPr>
          <w:color w:val="000000" w:themeColor="text1"/>
        </w:rPr>
        <w:t xml:space="preserve">Credit code must be texted to </w:t>
      </w:r>
      <w:r w:rsidR="005F3B9E">
        <w:rPr>
          <w:rFonts w:eastAsia="Times New Roman"/>
          <w:color w:val="000000" w:themeColor="text1"/>
          <w:sz w:val="23"/>
          <w:szCs w:val="23"/>
        </w:rPr>
        <w:t>855-776-6263</w:t>
      </w:r>
      <w:r w:rsidRPr="00145184">
        <w:rPr>
          <w:rFonts w:eastAsia="Times New Roman"/>
          <w:color w:val="000000" w:themeColor="text1"/>
          <w:sz w:val="23"/>
          <w:szCs w:val="23"/>
        </w:rPr>
        <w:t xml:space="preserve"> </w:t>
      </w:r>
      <w:r w:rsidRPr="00145184" w:rsidR="004B5CD4">
        <w:rPr>
          <w:color w:val="000000" w:themeColor="text1"/>
        </w:rPr>
        <w:t xml:space="preserve">within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A82C4C" w:rsidRPr="00145184" w:rsidP="00481AB5">
      <w:pPr>
        <w:contextualSpacing/>
        <w:jc w:val="center"/>
        <w:rPr>
          <w:color w:val="000000" w:themeColor="text1"/>
        </w:rPr>
      </w:pPr>
      <w:r w:rsidRPr="00145184">
        <w:rPr>
          <w:color w:val="000000" w:themeColor="text1"/>
        </w:rPr>
        <w:t xml:space="preserve">If you </w:t>
      </w:r>
      <w:r w:rsidR="00B45799">
        <w:rPr>
          <w:color w:val="000000" w:themeColor="text1"/>
        </w:rPr>
        <w:t>need assistance claiming credit, please contact</w:t>
      </w:r>
    </w:p>
    <w:p w:rsidR="00A82C4C" w:rsidRPr="00145184" w:rsidP="00481AB5">
      <w:pPr>
        <w:contextualSpacing/>
        <w:jc w:val="center"/>
      </w:pPr>
      <w:r>
        <w:rPr>
          <w:noProof/>
        </w:rPr>
        <w:t>Amy Swanson, Anna Kathleen</w:t>
      </w:r>
    </w:p>
    <w:p w:rsidR="00A82C4C" w:rsidP="00481AB5">
      <w:pPr>
        <w:contextualSpacing/>
        <w:jc w:val="center"/>
        <w:rPr>
          <w:noProof/>
        </w:rPr>
      </w:pPr>
      <w:r>
        <w:rPr>
          <w:noProof/>
        </w:rPr>
        <w:t>amy.r.swanson@vumc.org, annakathleen.spitler@vumc.org</w:t>
      </w:r>
    </w:p>
    <w:p w:rsidR="00442B21" w:rsidRPr="006959B0" w:rsidP="006959B0">
      <w:pPr>
        <w:contextualSpacing/>
        <w:jc w:val="center"/>
      </w:pPr>
      <w:r>
        <w:rPr>
          <w:noProof/>
        </w:rPr>
        <w:t xml:space="preserve">or visit </w:t>
      </w:r>
      <w:r>
        <w:fldChar w:fldCharType="begin"/>
      </w:r>
      <w:r>
        <w:instrText xml:space="preserve"> HYPERLINK "https://vumc.cloud-cme.com/about/help" </w:instrText>
      </w:r>
      <w:r>
        <w:fldChar w:fldCharType="separate"/>
      </w:r>
      <w:r w:rsidRPr="009B4F1A">
        <w:rPr>
          <w:rStyle w:val="Hyperlink"/>
          <w:rFonts w:eastAsia="Times New Roman"/>
          <w:bCs/>
        </w:rPr>
        <w:t>https://vumc.cloud-cme.com/about/help</w:t>
      </w:r>
      <w:r>
        <w:fldChar w:fldCharType="end"/>
      </w: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Mitchell, Sarah E</cp:lastModifiedBy>
  <cp:revision>2</cp:revision>
  <dcterms:created xsi:type="dcterms:W3CDTF">2026-06-16T18:30:00Z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