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Neurology Grand Rounds and Challenging Case Discussion - CME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Neurology Grand Rounds and Challenging Case Discussion - CME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08:00</w:t>
      </w:r>
      <w:r w:rsidRPr="00145184" w:rsidR="00A17BBD">
        <w:t xml:space="preserve"> January 1, 2020</w:t>
      </w:r>
      <w:r w:rsidR="00BC157D">
        <w:t xml:space="preserve"> </w:t>
      </w:r>
      <w:r w:rsidR="00A41F81">
        <w:t xml:space="preserve"> - </w:t>
      </w:r>
      <w:r w:rsidR="00A41F81">
        <w:t>09:00 January, 1, 2020</w:t>
      </w:r>
      <w:r>
        <w:fldChar w:fldCharType="begin"/>
      </w:r>
      <w:r>
        <w:instrText xml:space="preserve"> IF </w:instrText>
      </w:r>
      <w:r>
        <w:instrText>Online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Online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Online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Describe and discuss the pathophysiology, diagnosis, and management of neurologic disease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differential diagnoses for neurologic symptoms and signs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Critically analyze the neurologic literature with special attention to the appropriate utilization of diagnostic tests, hospital admission, medications, biologics, and medical devices.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the pathophysiology, diagnosis, and management of neurologic disease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differential diagnoses for neurologic symptoms and signs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Critically analyze the neurologic literature with special attention to the appropriate utilization of diagnostic tests, hospital admission, medications, biologics, and medical devices.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the pathophysiology, diagnosis, and management of neurologic disease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differential diagnoses for neurologic symptoms and signs</w:t>
      </w:r>
    </w:p>
    <w:p w:rsidR="00F46F37" w:rsidP="00481AB5">
      <w:pPr>
        <w:contextualSpacing/>
        <w:rPr>
          <w:bCs/>
        </w:rPr>
      </w:pPr>
      <w:r>
        <w:rPr>
          <w:bCs/>
        </w:rPr>
        <w:t>3 Critically analyze the neurologic literature with special attention to the appropriate utilization of diagnostic tests, hospital admission, medications, biologics, and medical devices.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Neurology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Neurology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Neurology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Pam L Luttermoser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Coordinator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- 12/31/2019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Dane M Chetkovich,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- 12/30/2019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Philip D Charles,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Faculty, 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Fee-There isn’t an FDA drug approved yet. This is a study of a new biologic to see if it is safe and effective. -Revance-N/A|Consulting Fee-There isn’t an FDA drug approved yet. This is a study of a new biologic to see if it is safe and effective. -Neuroderm-N/A|Consulting Fee-Dysport-Ipsen-Not likely|Contracted Research-There isn’t an FDA drug approved yet. This is a study of a new biologic to see if it is safe and effective. -Allergan-N/A|Contracted Research-There isn’t an FDA drug approved yet. This is a study of a new biologic to see if it is safe and effective. -Voyager-N/A|Contracted Research-There isn’t an FDA drug approved yet. This is a study of a new biologic to see if it is safe and effective. -Intec-N/A|Contracted Research-There isn’t an FDA drug approved yet. This is a study of a new biologic to see if it is safe and effective. -Pharma Two B-N/A - 12/31/2019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23338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Kelly Harper, Lauren schattinger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kelly.a.harper@vumc.org, lauren.schattinger@vumc.org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