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Curt LaFrance- 8/20/2021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Curt LaFrance- 8/20/2021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August 20, 2021</w:t>
      </w:r>
      <w:r w:rsidR="00BC157D">
        <w:t xml:space="preserve"> </w:t>
      </w:r>
      <w:r w:rsidR="00A41F81">
        <w:t xml:space="preserve"> - </w:t>
      </w:r>
      <w:r w:rsidR="00A41F81">
        <w:t>01:00 August, 20, 2021</w:t>
      </w:r>
      <w:r>
        <w:fldChar w:fldCharType="begin"/>
      </w:r>
      <w:r>
        <w:instrText xml:space="preserve"> IF </w:instrText>
      </w:r>
      <w:r>
        <w:instrText>"</w:instrText>
      </w:r>
      <w:r>
        <w:instrText>Live Stream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Live Stream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Live Stream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Recognize the signs, symptoms and history associated with the presentation and diagnosis of conversion (functional neurological)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Differentiate neurological and non-neuroanatomical presentations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Discuss the diagnosis of CD/FND with patients and families to enable acceptance of treatment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Recognize the signs, symptoms and history associated with the presentation and diagnosis of conversion (functional neurological)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Differentiate neurological and non-neuroanatomical presentations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Discuss the diagnosis of CD/FND with patients and families to enable acceptance of treatment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Recognize the signs, symptoms and history associated with the presentation and diagnosis of conversion (functional neurological) disorders</w:t>
      </w:r>
    </w:p>
    <w:p w:rsidR="00F46F37" w:rsidP="00481AB5">
      <w:pPr>
        <w:contextualSpacing/>
        <w:rPr>
          <w:bCs/>
        </w:rPr>
      </w:pPr>
      <w:r>
        <w:rPr>
          <w:bCs/>
        </w:rPr>
        <w:t>2 Differentiate neurological and non-neuroanatomical presentations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Discuss the diagnosis of CD/FND with patients and families to enable acceptance of treatment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Neurology, 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Neurology, 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Neurology, 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Curt LaFrance,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- 08/06/2021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32864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