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Anthony Grace, PhD - 9/3/2021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Anthony Grace, PhD - 9/3/2021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September 3, 2021</w:t>
      </w:r>
      <w:r w:rsidR="00BC157D">
        <w:t xml:space="preserve"> </w:t>
      </w:r>
      <w:r w:rsidR="00A41F81">
        <w:t xml:space="preserve"> - </w:t>
      </w:r>
      <w:r w:rsidR="00A41F81">
        <w:t>01:00 September, 3, 2021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Discuss the impact of stress on developing systems and how it contributes to pathophysiology of psychiatric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Explain the role of parvalbumin neuron loss in the etiology of schizophrenia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Discuss how mitigating the effects of stress prepubertally can prevent adult pathophysiology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Assess how changes in different dopamine projection systems impact the expression of schizophrenia and depression symptomatology.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Discuss the impact of stress on developing systems and how it contributes to pathophysiology of psychiatric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Explain the role of parvalbumin neuron loss in the etiology of schizophrenia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Discuss how mitigating the effects of stress prepubertally can prevent adult pathophysiology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Assess how changes in different dopamine projection systems impact the expression of schizophrenia and depression symptomatology.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Discuss the impact of stress on developing systems and how it contributes to pathophysiology of psychiatric disorders</w:t>
      </w:r>
    </w:p>
    <w:p w:rsidR="00F46F37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2 Explain the role of parvalbumin neuron loss in the etiology of schizophrenia</w:t>
      </w:r>
    </w:p>
    <w:p w:rsidR="00F46F37" w:rsidP="00481AB5">
      <w:pPr>
        <w:contextualSpacing/>
        <w:rPr>
          <w:bCs/>
        </w:rPr>
      </w:pPr>
      <w:r>
        <w:rPr>
          <w:bCs/>
        </w:rPr>
        <w:t>3 Discuss how mitigating the effects of stress prepubertally can prevent adult pathophysiology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4 Assess how changes in different dopamine projection systems impact the expression of schizophrenia and depression symptomatology.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Anthony Grace,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Alkermes-Consulting Fee-Paid consultant to review grants submitted to Alkermes for funding-grant review-support to external scientists-none|SynAgile-Consulting Fee-suggestions for drug delivery device for drug abuse treatment-slow delivery of opiate compounds-drug abuse-Option_2-Option_1-none - 08/24/2021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32866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