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CME APA - 10/1/2021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CME APA - 10/1/2021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October 1, 2021</w:t>
      </w:r>
      <w:r w:rsidR="00BC157D">
        <w:t xml:space="preserve"> </w:t>
      </w:r>
      <w:r w:rsidR="00A41F81">
        <w:t xml:space="preserve"> - </w:t>
      </w:r>
      <w:r w:rsidR="00A41F81">
        <w:t>01:00 October, 1, 2021</w:t>
      </w:r>
      <w:r>
        <w:fldChar w:fldCharType="begin"/>
      </w:r>
      <w:r>
        <w:instrText xml:space="preserve"> IF </w:instrText>
      </w:r>
      <w:r>
        <w:instrText>"</w:instrText>
      </w:r>
      <w:r>
        <w:instrText>Luton Lecture Hall VPH 1206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Luton Lecture</w:instrText>
      </w:r>
      <w:r w:rsidR="00442B21">
        <w:instrText xml:space="preserve"> Hall VPH 1206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Luton Lecture</w:t>
      </w:r>
      <w:r w:rsidR="00442B21">
        <w:t xml:space="preserve"> Hall VPH 1206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Synthesize the empirical support for incorporating cognitive behavioral therapy for psychosis (CBTp) into standard practice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Highlight recent policy documents calling for inter- and intra-system integration of CBT for individuals with psychosis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recent efforts to bring CBTp to scale in the U.S. by leveraging technology and  implementation science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Synthesize the empirical support for incorporating cognitive behavioral therapy for psychosis (CBTp) into standard practice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Highlight recent policy documents calling for inter- and intra-system integration of CBT for individuals with psychosis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recent efforts to bring CBTp to scale in the U.S. by leveraging technology and  implementation science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Synthesize the empirical support for incorporating cognitive behavioral therapy for psychosis (CBTp) into standard practice</w:t>
      </w:r>
    </w:p>
    <w:p w:rsidR="00F46F37" w:rsidP="00481AB5">
      <w:pPr>
        <w:contextualSpacing/>
        <w:rPr>
          <w:bCs/>
        </w:rPr>
      </w:pPr>
      <w:r>
        <w:rPr>
          <w:bCs/>
        </w:rPr>
        <w:t>2 Highlight recent policy documents calling for inter- and intra-system integration of CBT for individuals with psychosis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recent efforts to bring CBTp to scale in the U.S. by leveraging technology and  implementation science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Sara L Kopelovich,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- 09/02/2021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32870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