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Psychology Case Conference Forensics - 10/8/2021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Psychology Case Conference Forensics - 10/8/2021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October 8, 2021</w:t>
      </w:r>
      <w:r w:rsidR="00BC157D">
        <w:t xml:space="preserve"> </w:t>
      </w:r>
      <w:r w:rsidR="00A41F81">
        <w:t xml:space="preserve"> - </w:t>
      </w:r>
      <w:r w:rsidR="00A41F81">
        <w:t>01:00 October, 8, 2021</w:t>
      </w:r>
      <w:r>
        <w:fldChar w:fldCharType="begin"/>
      </w:r>
      <w:r>
        <w:instrText xml:space="preserve"> IF </w:instrText>
      </w:r>
      <w:r>
        <w:instrText>"</w:instrText>
      </w:r>
      <w:r>
        <w:instrText>Live Stream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Live Stream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Live Stream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(APA) Define competency to stand trial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(APA) Describe the clinical feature of incompetent misdemeanor defendants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(APA) Provide an example of a proposed pathway that may better serve these individuals and the community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(APA) Define competency to stand trial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(APA) Describe the clinical feature of incompetent misdemeanor defendants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(APA) Provide an example of a proposed pathway that may better serve these individuals and the community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(APA) Define competency to stand trial</w:t>
      </w:r>
    </w:p>
    <w:p w:rsidR="00F46F37" w:rsidP="00481AB5">
      <w:pPr>
        <w:contextualSpacing/>
        <w:rPr>
          <w:bCs/>
        </w:rPr>
      </w:pPr>
      <w:r>
        <w:rPr>
          <w:bCs/>
        </w:rPr>
        <w:t>2 (APA) Describe the clinical feature of incompetent misdemeanor defendants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(APA) Provide an example of a proposed pathway that may better serve these individuals and the community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Amanda R Bitting,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- 04/20/2021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Kimberly P Brown,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- 09/24/2021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Mary E Wood,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- 09/27/2021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32871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