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noProof/>
        </w:rPr>
        <w:instrText>Medicine</w:instrText>
      </w:r>
      <w:r w:rsidRPr="00A10B51" w:rsidR="00D95FEC">
        <w:rPr>
          <w:b/>
        </w:rPr>
        <w:instrText xml:space="preserve">" </w:instrText>
      </w:r>
      <w:r w:rsidRPr="00A10B51">
        <w:rPr>
          <w:b/>
        </w:rPr>
        <w:fldChar w:fldCharType="separate"/>
      </w:r>
      <w:r w:rsidRPr="00A10B51" w:rsidR="00D95FEC">
        <w:rPr>
          <w:b/>
          <w:noProof/>
        </w:rPr>
        <w:t>Medicine</w:t>
      </w:r>
      <w:r w:rsidRPr="00A10B51">
        <w:rPr>
          <w:b/>
        </w:rPr>
        <w:fldChar w:fldCharType="end"/>
      </w:r>
    </w:p>
    <w:p w:rsidR="00A82C4C" w:rsidRPr="005C3403" w:rsidP="00A82C4C">
      <w:pPr>
        <w:rPr>
          <w:b/>
          <w:sz w:val="52"/>
          <w:szCs w:val="52"/>
        </w:rPr>
      </w:pPr>
      <w:r w:rsidRPr="005C75D7" w:rsidR="00051559">
        <w:rPr>
          <w:b/>
          <w:noProof/>
          <w:sz w:val="52"/>
          <w:szCs w:val="52"/>
        </w:rPr>
        <w:t>7th Annual</w:t>
      </w:r>
      <w:r w:rsidRPr="005C75D7" w:rsidR="00051559">
        <w:rPr>
          <w:b/>
          <w:noProof/>
          <w:sz w:val="52"/>
          <w:szCs w:val="52"/>
        </w:rPr>
        <w:t xml:space="preserve"> Endoscopic Middle Ear Surgery Course-CME</w:t>
      </w:r>
    </w:p>
    <w:p w:rsidR="00A82C4C" w:rsidRPr="00312421" w:rsidP="00A82C4C">
      <w:r>
        <w:t>Date</w:t>
      </w:r>
      <w:r w:rsidRPr="00312421">
        <w:t>:</w:t>
      </w:r>
      <w:r>
        <w:t xml:space="preserve"> </w:t>
      </w:r>
      <w:bookmarkStart w:id="0" w:name="_GoBack"/>
      <w:bookmarkEnd w:id="0"/>
      <w:r w:rsidR="00913C3D">
        <w:rPr>
          <w:noProof/>
        </w:rPr>
        <w:t>5/21</w:t>
      </w:r>
      <w:r w:rsidR="008D26B0">
        <w:t>/2021 8:00:00 AM</w:t>
      </w:r>
    </w:p>
    <w:p w:rsidR="00A82C4C" w:rsidRPr="00312421" w:rsidP="00A82C4C">
      <w:r w:rsidRPr="00312421">
        <w:t>Presenter:</w:t>
      </w:r>
      <w:r>
        <w:t xml:space="preserve"> </w:t>
      </w:r>
      <w:r w:rsidR="00913C3D">
        <w:rPr>
          <w:noProof/>
        </w:rPr>
        <w:t>marc L</w:t>
      </w:r>
      <w:r w:rsidR="00913C3D">
        <w:rPr>
          <w:noProof/>
        </w:rPr>
        <w:t xml:space="preserve"> bennett, MD, </w:t>
      </w:r>
    </w:p>
    <w:p w:rsidR="00913C3D" w:rsidP="00A82C4C">
      <w:pPr>
        <w:rPr>
          <w:noProof/>
        </w:rPr>
      </w:pPr>
      <w:r>
        <w:rPr>
          <w:noProof/>
        </w:rPr>
        <w:t xml:space="preserve">Nathan  Cass, MD, </w:t>
      </w:r>
    </w:p>
    <w:p w:rsidR="00913C3D" w:rsidP="00A82C4C">
      <w:pPr>
        <w:rPr>
          <w:noProof/>
        </w:rPr>
      </w:pPr>
      <w:r>
        <w:rPr>
          <w:noProof/>
        </w:rPr>
        <w:t xml:space="preserve">Daniel  Choo, MD, </w:t>
      </w:r>
    </w:p>
    <w:p w:rsidR="00913C3D" w:rsidP="00A82C4C">
      <w:pPr>
        <w:rPr>
          <w:noProof/>
        </w:rPr>
      </w:pPr>
      <w:r>
        <w:rPr>
          <w:noProof/>
        </w:rPr>
        <w:t xml:space="preserve">Justin  Golub, MD, </w:t>
      </w:r>
    </w:p>
    <w:p w:rsidR="00913C3D" w:rsidP="00A82C4C">
      <w:pPr>
        <w:rPr>
          <w:noProof/>
        </w:rPr>
      </w:pPr>
      <w:r>
        <w:rPr>
          <w:noProof/>
        </w:rPr>
        <w:t xml:space="preserve">David S Haynes, MD, </w:t>
      </w:r>
    </w:p>
    <w:p w:rsidR="00913C3D" w:rsidP="00A82C4C">
      <w:pPr>
        <w:rPr>
          <w:noProof/>
        </w:rPr>
      </w:pPr>
      <w:r>
        <w:rPr>
          <w:noProof/>
        </w:rPr>
        <w:t xml:space="preserve">Brandon  Isaacson, MD, </w:t>
      </w:r>
    </w:p>
    <w:p w:rsidR="00913C3D" w:rsidP="00A82C4C">
      <w:pPr>
        <w:rPr>
          <w:noProof/>
        </w:rPr>
      </w:pPr>
      <w:r>
        <w:rPr>
          <w:noProof/>
        </w:rPr>
        <w:t xml:space="preserve">Rob F Labadie, MD, </w:t>
      </w:r>
    </w:p>
    <w:p w:rsidR="00913C3D" w:rsidP="00A82C4C">
      <w:pPr>
        <w:rPr>
          <w:noProof/>
        </w:rPr>
      </w:pPr>
      <w:r>
        <w:rPr>
          <w:noProof/>
        </w:rPr>
        <w:t xml:space="preserve">Daniel  Lee, MD, </w:t>
      </w:r>
    </w:p>
    <w:p w:rsidR="00913C3D" w:rsidP="00A82C4C">
      <w:pPr>
        <w:rPr>
          <w:noProof/>
        </w:rPr>
      </w:pPr>
      <w:r>
        <w:rPr>
          <w:noProof/>
        </w:rPr>
        <w:t xml:space="preserve">Matt R O'Malley, MD, </w:t>
      </w:r>
    </w:p>
    <w:p w:rsidR="00913C3D" w:rsidP="00A82C4C">
      <w:pPr>
        <w:rPr>
          <w:noProof/>
        </w:rPr>
      </w:pPr>
      <w:r>
        <w:rPr>
          <w:noProof/>
        </w:rPr>
        <w:t xml:space="preserve">Elizabeth  Perkins, MD, </w:t>
      </w:r>
    </w:p>
    <w:p w:rsidR="00913C3D" w:rsidP="00A82C4C">
      <w:pPr>
        <w:rPr>
          <w:noProof/>
        </w:rPr>
      </w:pPr>
      <w:r>
        <w:rPr>
          <w:noProof/>
        </w:rPr>
        <w:t xml:space="preserve">Alejandro  Rivas, MD, </w:t>
      </w:r>
    </w:p>
    <w:p w:rsidR="00913C3D" w:rsidP="00A82C4C">
      <w:pPr>
        <w:rPr>
          <w:noProof/>
        </w:rPr>
      </w:pPr>
      <w:r>
        <w:rPr>
          <w:noProof/>
        </w:rPr>
        <w:t xml:space="preserve">Kareem  Tawfik, MD, </w:t>
      </w:r>
    </w:p>
    <w:p w:rsidR="00913C3D" w:rsidP="00A82C4C">
      <w:pPr>
        <w:rPr>
          <w:noProof/>
        </w:rPr>
      </w:pPr>
      <w:r>
        <w:rPr>
          <w:noProof/>
        </w:rPr>
        <w:t xml:space="preserve">George  Wanna, MD, </w:t>
      </w:r>
    </w:p>
    <w:p w:rsidR="00913C3D" w:rsidP="00A82C4C">
      <w:pPr>
        <w:rPr>
          <w:noProof/>
        </w:rPr>
      </w:pPr>
      <w:r>
        <w:rPr>
          <w:noProof/>
        </w:rPr>
        <w:t>Christopher T Wootten , MD</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9.00</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marc L</w:t>
      </w:r>
      <w:r w:rsidR="00A10B51">
        <w:rPr>
          <w:noProof/>
        </w:rPr>
        <w:t xml:space="preserve"> bennett, MD Disclosure(s) - I/we have no financial relationships to report.</w:t>
      </w:r>
    </w:p>
    <w:p w:rsidR="00A10B51" w:rsidP="00824EEE">
      <w:pPr>
        <w:rPr>
          <w:noProof/>
        </w:rPr>
      </w:pPr>
    </w:p>
    <w:p w:rsidR="00A10B51" w:rsidP="00824EEE">
      <w:pPr>
        <w:rPr>
          <w:noProof/>
        </w:rPr>
      </w:pPr>
      <w:r>
        <w:rPr>
          <w:noProof/>
        </w:rPr>
        <w:t>Nathan  Cass, MD Disclosure(s) - I/we have no financial relationships to report.</w:t>
      </w:r>
    </w:p>
    <w:p w:rsidR="00A10B51" w:rsidP="00824EEE">
      <w:pPr>
        <w:rPr>
          <w:noProof/>
        </w:rPr>
      </w:pPr>
    </w:p>
    <w:p w:rsidR="00A10B51" w:rsidP="00824EEE">
      <w:pPr>
        <w:rPr>
          <w:noProof/>
        </w:rPr>
      </w:pPr>
      <w:r>
        <w:rPr>
          <w:noProof/>
        </w:rPr>
        <w:t>Daniel  Choo, MD Disclosure(s) - I/we have no financial relationships to report.</w:t>
      </w:r>
    </w:p>
    <w:p w:rsidR="00A10B51" w:rsidP="00824EEE">
      <w:pPr>
        <w:rPr>
          <w:noProof/>
        </w:rPr>
      </w:pPr>
    </w:p>
    <w:p w:rsidR="00A10B51" w:rsidP="00824EEE">
      <w:pPr>
        <w:rPr>
          <w:noProof/>
        </w:rPr>
      </w:pPr>
      <w:r>
        <w:rPr>
          <w:noProof/>
        </w:rPr>
        <w:t>Justin  Golub, MD Disclosure(s) - Plural Publishing-Royalty-Book royalties, not relevant to my talks,Storz, 3NT, Medtronic-Grants for educational course to my department (not to me personally)-Unrestricted educational grants for educational course to my department (not to me personally),Expert interviews (various companies none of which are companies that make medical products)</w:t>
      </w:r>
    </w:p>
    <w:p w:rsidR="00A10B51" w:rsidP="00824EEE">
      <w:pPr>
        <w:rPr>
          <w:noProof/>
        </w:rPr>
      </w:pPr>
    </w:p>
    <w:p w:rsidR="00A10B51" w:rsidP="00824EEE">
      <w:pPr>
        <w:rPr>
          <w:noProof/>
        </w:rPr>
      </w:pPr>
      <w:r>
        <w:rPr>
          <w:noProof/>
        </w:rPr>
        <w:t>David S Haynes, MD Disclosure(s) - Consulting Fee-Advanced Bionics-consultant on product design-cochlear implant-hearing loss-Option_2-Option_2-likely,Consulting Fee-ANSPACH-consultant/educator-drill for surgery-ear, skull base infections, tumors-Option_2-Option_2-low,Consulting Fee-Cochlear Americas-consultant on product design-cochlear implant-hearing loss-Option_2-Option_2-likely,Consulting Fee-MED-EL-consultant for product design-cochlear implant-hearing loss-Option_2-Option_2-likely,Consulting Fee-Stryker-design/education-drill-infections and tumors of the ear-Option_2-Option_2-rare,Consulting Fee-Synthes-consultant for desin/education-drill-infections and tumors of the skull base-Option_2-Option_2-rare</w:t>
      </w:r>
    </w:p>
    <w:p w:rsidR="00A10B51" w:rsidP="00824EEE">
      <w:pPr>
        <w:rPr>
          <w:noProof/>
        </w:rPr>
      </w:pPr>
    </w:p>
    <w:p w:rsidR="00A10B51" w:rsidP="00824EEE">
      <w:pPr>
        <w:rPr>
          <w:noProof/>
        </w:rPr>
      </w:pPr>
      <w:r>
        <w:rPr>
          <w:noProof/>
        </w:rPr>
        <w:t>Brandon  Isaacson, MD Disclosure(s) - Consulting Fee-Surgical drill bits-Medtronic, Inc.-none-testing surgical drills and tools,Alcon-Consulting Fee-evaluating otologic surgical instrumentation-instruments, lasers, visualization tools-ear surgery-Option_2-Option_1-None,Consulting Fee-Medical Advisory board-Advanced Bionics-none-Serve on advisory board to discuss future product development,Consulting Fee-Advisory board-Med-el-none-Serve on advisory board to discuss future product development</w:t>
      </w:r>
    </w:p>
    <w:p w:rsidR="00A10B51" w:rsidP="00824EEE">
      <w:pPr>
        <w:rPr>
          <w:noProof/>
        </w:rPr>
      </w:pPr>
    </w:p>
    <w:p w:rsidR="00A10B51" w:rsidP="00824EEE">
      <w:pPr>
        <w:rPr>
          <w:noProof/>
        </w:rPr>
      </w:pPr>
      <w:r>
        <w:rPr>
          <w:noProof/>
        </w:rPr>
        <w:t>Rob F Labadie, MD Disclosure(s) - Consulting Fee-Drug delivery to the inner ear-Spiral Therapeutics-Sensorineural hearing loss-Option_2-Option_1-Surgical Advisory Board Member-Not discussed in my recorded lecture,Cochlear-Receipt of Intellectual Property Rights/Patent Holder-Cochlear has paid Vanderbilt University an Option to explore intellectual property co-invented by me and some of these funds have been shared with inventors according to the faculty manual.-Cochlear implants-Hearing Loss-Option_1 Option_2-Option_1-Portions of the background which led to development of the IP are discussed but explicit references to the technology being reviewed by Cochlear Corporation are not made.</w:t>
      </w:r>
    </w:p>
    <w:p w:rsidR="00A10B51" w:rsidP="00824EEE">
      <w:pPr>
        <w:rPr>
          <w:noProof/>
        </w:rPr>
      </w:pPr>
    </w:p>
    <w:p w:rsidR="00A10B51" w:rsidP="00824EEE">
      <w:pPr>
        <w:rPr>
          <w:noProof/>
        </w:rPr>
      </w:pPr>
      <w:r>
        <w:rPr>
          <w:noProof/>
        </w:rPr>
        <w:t>Daniel  Lee, MD Disclosure(s) - Frequency Therapeutics-Consultant, chair of clinical board, equity interest-as above-FX-322 - inner ear drug therapy for hearing loss-hearing loss-Option_2-Option_1-not discussed,3nt medical-Consulting Fee-discuss single use distal chip scopes for endoscopic ear surgery-as above-as above-Option_2-Option_2-not discussed,agilis-Ownership Interest-advisory board-audiogram application for smart tablets and smartphones-diagnosing hearing loss-Option_1-Option_2-none</w:t>
      </w:r>
    </w:p>
    <w:p w:rsidR="00A10B51" w:rsidP="00824EEE">
      <w:pPr>
        <w:rPr>
          <w:noProof/>
        </w:rPr>
      </w:pPr>
    </w:p>
    <w:p w:rsidR="00A10B51" w:rsidP="00824EEE">
      <w:pPr>
        <w:rPr>
          <w:noProof/>
        </w:rPr>
      </w:pPr>
      <w:r>
        <w:rPr>
          <w:noProof/>
        </w:rPr>
        <w:t>Matt R O'Malley, MD Disclosure(s) - I/we have no financial relationships to report.</w:t>
      </w:r>
    </w:p>
    <w:p w:rsidR="00A10B51" w:rsidP="00824EEE">
      <w:pPr>
        <w:rPr>
          <w:noProof/>
        </w:rPr>
      </w:pPr>
    </w:p>
    <w:p w:rsidR="00A10B51" w:rsidP="00824EEE">
      <w:pPr>
        <w:rPr>
          <w:noProof/>
        </w:rPr>
      </w:pPr>
      <w:r>
        <w:rPr>
          <w:noProof/>
        </w:rPr>
        <w:t>Elizabeth  Perkins, MD</w:t>
      </w:r>
    </w:p>
    <w:p w:rsidR="00A10B51" w:rsidP="00824EEE">
      <w:pPr>
        <w:rPr>
          <w:noProof/>
        </w:rPr>
      </w:pPr>
      <w:r>
        <w:rPr>
          <w:noProof/>
        </w:rPr>
        <w:t>Alejandro  Rivas, MD</w:t>
      </w:r>
    </w:p>
    <w:p w:rsidR="00A10B51" w:rsidP="00824EEE">
      <w:pPr>
        <w:rPr>
          <w:noProof/>
        </w:rPr>
      </w:pPr>
      <w:r>
        <w:rPr>
          <w:noProof/>
        </w:rPr>
        <w:t>Kareem  Tawfik, MD Disclosure(s) - I/we have no financial relationships to report.</w:t>
      </w:r>
    </w:p>
    <w:p w:rsidR="00A10B51" w:rsidP="00824EEE">
      <w:pPr>
        <w:rPr>
          <w:noProof/>
        </w:rPr>
      </w:pPr>
    </w:p>
    <w:p w:rsidR="00A10B51" w:rsidP="00824EEE">
      <w:pPr>
        <w:rPr>
          <w:noProof/>
        </w:rPr>
      </w:pPr>
      <w:r>
        <w:rPr>
          <w:noProof/>
        </w:rPr>
        <w:t>George  Wanna, MD Disclosure(s) - I/we have no financial relationships to report.</w:t>
      </w:r>
    </w:p>
    <w:p w:rsidR="00A10B51" w:rsidP="00824EEE">
      <w:pPr>
        <w:rPr>
          <w:noProof/>
        </w:rPr>
      </w:pPr>
    </w:p>
    <w:p w:rsidR="00A10B51" w:rsidP="00824EEE">
      <w:pPr>
        <w:rPr>
          <w:noProof/>
        </w:rPr>
      </w:pPr>
      <w:r>
        <w:rPr>
          <w:noProof/>
        </w:rPr>
        <w:t>Christopher T Wootten , MD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