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noProof/>
        </w:rPr>
        <w:instrText>Medicine</w:instrText>
      </w:r>
      <w:r w:rsidRPr="00A10B51" w:rsidR="00D95FEC">
        <w:rPr>
          <w:b/>
        </w:rPr>
        <w:instrText xml:space="preserve">" </w:instrText>
      </w:r>
      <w:r w:rsidRPr="00A10B51">
        <w:rPr>
          <w:b/>
        </w:rPr>
        <w:fldChar w:fldCharType="separate"/>
      </w:r>
      <w:r w:rsidRPr="00A10B51" w:rsidR="00D95FEC">
        <w:rPr>
          <w:b/>
          <w:noProof/>
        </w:rPr>
        <w:t>Medicine</w:t>
      </w:r>
      <w:r w:rsidRPr="00A10B51">
        <w:rPr>
          <w:b/>
        </w:rPr>
        <w:fldChar w:fldCharType="end"/>
      </w:r>
    </w:p>
    <w:p w:rsidR="00A82C4C" w:rsidRPr="005C3403" w:rsidP="00A82C4C">
      <w:pPr>
        <w:rPr>
          <w:b/>
          <w:sz w:val="52"/>
          <w:szCs w:val="52"/>
        </w:rPr>
      </w:pPr>
      <w:r w:rsidRPr="005C75D7" w:rsidR="00051559">
        <w:rPr>
          <w:b/>
          <w:noProof/>
          <w:sz w:val="52"/>
          <w:szCs w:val="52"/>
        </w:rPr>
        <w:t>Carolyn Smith</w:t>
      </w:r>
      <w:r w:rsidRPr="005C75D7" w:rsidR="00051559">
        <w:rPr>
          <w:b/>
          <w:noProof/>
          <w:sz w:val="52"/>
          <w:szCs w:val="52"/>
        </w:rPr>
        <w:t xml:space="preserve"> Uveitis symposium 2021-CME</w:t>
      </w:r>
    </w:p>
    <w:p w:rsidR="00A82C4C" w:rsidRPr="00312421" w:rsidP="00A82C4C">
      <w:r>
        <w:t>Date</w:t>
      </w:r>
      <w:r w:rsidRPr="00312421">
        <w:t>:</w:t>
      </w:r>
      <w:r>
        <w:t xml:space="preserve"> </w:t>
      </w:r>
      <w:bookmarkStart w:id="0" w:name="_GoBack"/>
      <w:bookmarkEnd w:id="0"/>
      <w:r w:rsidR="00913C3D">
        <w:rPr>
          <w:noProof/>
        </w:rPr>
        <w:t>9/17</w:t>
      </w:r>
      <w:r w:rsidR="008D26B0">
        <w:t>/2021 7:30:00 AM</w:t>
      </w:r>
    </w:p>
    <w:p w:rsidR="00A82C4C" w:rsidRPr="00312421" w:rsidP="00A82C4C">
      <w:r w:rsidRPr="00312421">
        <w:t>Presenter:</w:t>
      </w:r>
      <w:r>
        <w:t xml:space="preserve"> </w:t>
      </w:r>
      <w:r w:rsidR="00913C3D">
        <w:rPr>
          <w:noProof/>
        </w:rPr>
        <w:t>Benjamin  Chaon</w:t>
      </w:r>
      <w:r w:rsidR="00913C3D">
        <w:rPr>
          <w:noProof/>
        </w:rPr>
        <w:t xml:space="preserve">, MD, </w:t>
      </w:r>
    </w:p>
    <w:p w:rsidR="00913C3D" w:rsidP="00A82C4C">
      <w:pPr>
        <w:rPr>
          <w:noProof/>
        </w:rPr>
      </w:pPr>
      <w:r>
        <w:rPr>
          <w:noProof/>
        </w:rPr>
        <w:t xml:space="preserve">Eric  Crowell, MD, </w:t>
      </w:r>
    </w:p>
    <w:p w:rsidR="00913C3D" w:rsidP="00A82C4C">
      <w:pPr>
        <w:rPr>
          <w:noProof/>
        </w:rPr>
      </w:pPr>
      <w:r>
        <w:rPr>
          <w:noProof/>
        </w:rPr>
        <w:t xml:space="preserve">Thuy  Doan, MD, </w:t>
      </w:r>
    </w:p>
    <w:p w:rsidR="00913C3D" w:rsidP="00A82C4C">
      <w:pPr>
        <w:rPr>
          <w:noProof/>
        </w:rPr>
      </w:pPr>
      <w:r>
        <w:rPr>
          <w:noProof/>
        </w:rPr>
        <w:t xml:space="preserve">Sapna S Gangaputra, MD, </w:t>
      </w:r>
    </w:p>
    <w:p w:rsidR="00913C3D" w:rsidP="00A82C4C">
      <w:pPr>
        <w:rPr>
          <w:noProof/>
        </w:rPr>
      </w:pPr>
      <w:r>
        <w:rPr>
          <w:noProof/>
        </w:rPr>
        <w:t xml:space="preserve">Alla  Goldberg, MD, </w:t>
      </w:r>
    </w:p>
    <w:p w:rsidR="00913C3D" w:rsidP="00A82C4C">
      <w:pPr>
        <w:rPr>
          <w:noProof/>
        </w:rPr>
      </w:pPr>
      <w:r>
        <w:rPr>
          <w:noProof/>
        </w:rPr>
        <w:t xml:space="preserve">Lynn  Hassman, MD, </w:t>
      </w:r>
    </w:p>
    <w:p w:rsidR="00913C3D" w:rsidP="00A82C4C">
      <w:pPr>
        <w:rPr>
          <w:noProof/>
        </w:rPr>
      </w:pPr>
      <w:r>
        <w:rPr>
          <w:noProof/>
        </w:rPr>
        <w:t xml:space="preserve">John  Kempen, MD, </w:t>
      </w:r>
    </w:p>
    <w:p w:rsidR="00913C3D" w:rsidP="00A82C4C">
      <w:pPr>
        <w:rPr>
          <w:noProof/>
        </w:rPr>
      </w:pPr>
      <w:r>
        <w:rPr>
          <w:noProof/>
        </w:rPr>
        <w:t xml:space="preserve">Stephen J Kim, MD, </w:t>
      </w:r>
    </w:p>
    <w:p w:rsidR="00913C3D" w:rsidP="00A82C4C">
      <w:pPr>
        <w:rPr>
          <w:noProof/>
        </w:rPr>
      </w:pPr>
      <w:r>
        <w:rPr>
          <w:noProof/>
        </w:rPr>
        <w:t xml:space="preserve">Laura  Kopplin, MD, </w:t>
      </w:r>
    </w:p>
    <w:p w:rsidR="00913C3D" w:rsidP="00A82C4C">
      <w:pPr>
        <w:rPr>
          <w:noProof/>
        </w:rPr>
      </w:pPr>
      <w:r>
        <w:rPr>
          <w:noProof/>
        </w:rPr>
        <w:t xml:space="preserve">Kara  LaMattina, MD, </w:t>
      </w:r>
    </w:p>
    <w:p w:rsidR="00913C3D" w:rsidP="00A82C4C">
      <w:pPr>
        <w:rPr>
          <w:noProof/>
        </w:rPr>
      </w:pPr>
      <w:r>
        <w:rPr>
          <w:noProof/>
        </w:rPr>
        <w:t xml:space="preserve">Stephanie  Llop, MD, </w:t>
      </w:r>
    </w:p>
    <w:p w:rsidR="00913C3D" w:rsidP="00A82C4C">
      <w:pPr>
        <w:rPr>
          <w:noProof/>
        </w:rPr>
      </w:pPr>
      <w:r>
        <w:rPr>
          <w:noProof/>
        </w:rPr>
        <w:t xml:space="preserve">Kareem  Moussa, MD, </w:t>
      </w:r>
    </w:p>
    <w:p w:rsidR="00913C3D" w:rsidP="00A82C4C">
      <w:pPr>
        <w:rPr>
          <w:noProof/>
        </w:rPr>
      </w:pPr>
      <w:r>
        <w:rPr>
          <w:noProof/>
        </w:rPr>
        <w:t xml:space="preserve">James  Rosenbaum, MD, </w:t>
      </w:r>
    </w:p>
    <w:p w:rsidR="00913C3D" w:rsidP="00A82C4C">
      <w:pPr>
        <w:rPr>
          <w:noProof/>
        </w:rPr>
      </w:pPr>
      <w:r>
        <w:rPr>
          <w:noProof/>
        </w:rPr>
        <w:t xml:space="preserve">H.  Sen, MD, </w:t>
      </w:r>
    </w:p>
    <w:p w:rsidR="00913C3D" w:rsidP="00A82C4C">
      <w:pPr>
        <w:rPr>
          <w:noProof/>
        </w:rPr>
      </w:pPr>
      <w:r>
        <w:rPr>
          <w:noProof/>
        </w:rPr>
        <w:t xml:space="preserve">Jessica  Shantha, MD, </w:t>
      </w:r>
    </w:p>
    <w:p w:rsidR="00913C3D" w:rsidP="00A82C4C">
      <w:pPr>
        <w:rPr>
          <w:noProof/>
        </w:rPr>
      </w:pPr>
      <w:r>
        <w:rPr>
          <w:noProof/>
        </w:rPr>
        <w:t xml:space="preserve">Akshay  Thomas, MD, </w:t>
      </w:r>
    </w:p>
    <w:p w:rsidR="00913C3D" w:rsidP="00A82C4C">
      <w:pPr>
        <w:rPr>
          <w:noProof/>
        </w:rPr>
      </w:pPr>
      <w:r>
        <w:rPr>
          <w:noProof/>
        </w:rPr>
        <w:t xml:space="preserve">Catherine  Thuruthumaly, MD, </w:t>
      </w:r>
    </w:p>
    <w:p w:rsidR="00913C3D" w:rsidP="00A82C4C">
      <w:pPr>
        <w:rPr>
          <w:noProof/>
        </w:rPr>
      </w:pPr>
      <w:r>
        <w:rPr>
          <w:noProof/>
        </w:rPr>
        <w:t xml:space="preserve">Edmund  Tsui, MD, </w:t>
      </w:r>
    </w:p>
    <w:p w:rsidR="00913C3D" w:rsidP="00A82C4C">
      <w:pPr>
        <w:rPr>
          <w:noProof/>
        </w:rPr>
      </w:pPr>
      <w:r>
        <w:rPr>
          <w:noProof/>
        </w:rPr>
        <w:t xml:space="preserve">Eduardo  Uchiyama, MD, </w:t>
      </w:r>
    </w:p>
    <w:p w:rsidR="00913C3D" w:rsidP="00A82C4C">
      <w:pPr>
        <w:rPr>
          <w:noProof/>
        </w:rPr>
      </w:pPr>
      <w:r>
        <w:rPr>
          <w:noProof/>
        </w:rPr>
        <w:t>Arthi  Venkat, MD</w:t>
      </w:r>
    </w:p>
    <w:p w:rsidR="00A82C4C" w:rsidRPr="00312421" w:rsidP="00A82C4C"/>
    <w:p w:rsidR="00A82C4C" w:rsidRPr="00312421" w:rsidP="00A82C4C">
      <w:r w:rsidRPr="00312421">
        <w:t>Title</w:t>
      </w:r>
      <w:r w:rsidRPr="00E66AA7">
        <w:t xml:space="preserve">: </w:t>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8.00</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Benjamin  Chaon</w:t>
      </w:r>
      <w:r w:rsidR="00A10B51">
        <w:rPr>
          <w:noProof/>
        </w:rPr>
        <w:t>, MD Disclosure(s) - I/we have no financial relationships to report.</w:t>
      </w:r>
    </w:p>
    <w:p w:rsidR="00A10B51" w:rsidP="00824EEE">
      <w:pPr>
        <w:rPr>
          <w:noProof/>
        </w:rPr>
      </w:pPr>
    </w:p>
    <w:p w:rsidR="00A10B51" w:rsidP="00824EEE">
      <w:pPr>
        <w:rPr>
          <w:noProof/>
        </w:rPr>
      </w:pPr>
      <w:r>
        <w:rPr>
          <w:noProof/>
        </w:rPr>
        <w:t>Eric  Crowell, MD Disclosure(s) - I/we have no financial relationships to report.</w:t>
      </w:r>
    </w:p>
    <w:p w:rsidR="00A10B51" w:rsidP="00824EEE">
      <w:pPr>
        <w:rPr>
          <w:noProof/>
        </w:rPr>
      </w:pPr>
    </w:p>
    <w:p w:rsidR="00A10B51" w:rsidP="00824EEE">
      <w:pPr>
        <w:rPr>
          <w:noProof/>
        </w:rPr>
      </w:pPr>
      <w:r>
        <w:rPr>
          <w:noProof/>
        </w:rPr>
        <w:t>Thuy  Doan, MD Disclosure(s) - I/we have no financial relationships to report.</w:t>
      </w:r>
    </w:p>
    <w:p w:rsidR="00A10B51" w:rsidP="00824EEE">
      <w:pPr>
        <w:rPr>
          <w:noProof/>
        </w:rPr>
      </w:pPr>
    </w:p>
    <w:p w:rsidR="00A10B51" w:rsidP="00824EEE">
      <w:pPr>
        <w:rPr>
          <w:noProof/>
        </w:rPr>
      </w:pPr>
      <w:r>
        <w:rPr>
          <w:noProof/>
        </w:rPr>
        <w:t>Sapna S Gangaputra, MD Disclosure(s) - I/we have no financial relationships to report.</w:t>
      </w:r>
    </w:p>
    <w:p w:rsidR="00A10B51" w:rsidP="00824EEE">
      <w:pPr>
        <w:rPr>
          <w:noProof/>
        </w:rPr>
      </w:pPr>
    </w:p>
    <w:p w:rsidR="00A10B51" w:rsidP="00824EEE">
      <w:pPr>
        <w:rPr>
          <w:noProof/>
        </w:rPr>
      </w:pPr>
      <w:r>
        <w:rPr>
          <w:noProof/>
        </w:rPr>
        <w:t>Alla  Goldberg, MD Disclosure(s) - I/we have no financial relationships to report.</w:t>
      </w:r>
    </w:p>
    <w:p w:rsidR="00A10B51" w:rsidP="00824EEE">
      <w:pPr>
        <w:rPr>
          <w:noProof/>
        </w:rPr>
      </w:pPr>
    </w:p>
    <w:p w:rsidR="00A10B51" w:rsidP="00824EEE">
      <w:pPr>
        <w:rPr>
          <w:noProof/>
        </w:rPr>
      </w:pPr>
      <w:r>
        <w:rPr>
          <w:noProof/>
        </w:rPr>
        <w:t>Lynn  Hassman, MD Disclosure(s) - I/we have no financial relationships to report.</w:t>
      </w:r>
    </w:p>
    <w:p w:rsidR="00A10B51" w:rsidP="00824EEE">
      <w:pPr>
        <w:rPr>
          <w:noProof/>
        </w:rPr>
      </w:pPr>
    </w:p>
    <w:p w:rsidR="00A10B51" w:rsidP="00824EEE">
      <w:pPr>
        <w:rPr>
          <w:noProof/>
        </w:rPr>
      </w:pPr>
      <w:r>
        <w:rPr>
          <w:noProof/>
        </w:rPr>
        <w:t>John  Kempen, MD</w:t>
      </w:r>
    </w:p>
    <w:p w:rsidR="00A10B51" w:rsidP="00824EEE">
      <w:pPr>
        <w:rPr>
          <w:noProof/>
        </w:rPr>
      </w:pPr>
      <w:r>
        <w:rPr>
          <w:noProof/>
        </w:rPr>
        <w:t>Stephen J Kim, MD Disclosure(s) - I/we have no financial relationships to report.</w:t>
      </w:r>
    </w:p>
    <w:p w:rsidR="00A10B51" w:rsidP="00824EEE">
      <w:pPr>
        <w:rPr>
          <w:noProof/>
        </w:rPr>
      </w:pPr>
    </w:p>
    <w:p w:rsidR="00A10B51" w:rsidP="00824EEE">
      <w:pPr>
        <w:rPr>
          <w:noProof/>
        </w:rPr>
      </w:pPr>
      <w:r>
        <w:rPr>
          <w:noProof/>
        </w:rPr>
        <w:t>Laura  Kopplin, MD Disclosure(s) - I/we have no financial relationships to report.</w:t>
      </w:r>
    </w:p>
    <w:p w:rsidR="00A10B51" w:rsidP="00824EEE">
      <w:pPr>
        <w:rPr>
          <w:noProof/>
        </w:rPr>
      </w:pPr>
    </w:p>
    <w:p w:rsidR="00A10B51" w:rsidP="00824EEE">
      <w:pPr>
        <w:rPr>
          <w:noProof/>
        </w:rPr>
      </w:pPr>
      <w:r>
        <w:rPr>
          <w:noProof/>
        </w:rPr>
        <w:t>Kara  LaMattina, MD Disclosure(s) - I/we have no financial relationships to report.</w:t>
      </w:r>
    </w:p>
    <w:p w:rsidR="00A10B51" w:rsidP="00824EEE">
      <w:pPr>
        <w:rPr>
          <w:noProof/>
        </w:rPr>
      </w:pPr>
    </w:p>
    <w:p w:rsidR="00A10B51" w:rsidP="00824EEE">
      <w:pPr>
        <w:rPr>
          <w:noProof/>
        </w:rPr>
      </w:pPr>
      <w:r>
        <w:rPr>
          <w:noProof/>
        </w:rPr>
        <w:t>Stephanie  Llop, MD Disclosure(s) - I/we have no financial relationships to report.</w:t>
      </w:r>
    </w:p>
    <w:p w:rsidR="00A10B51" w:rsidP="00824EEE">
      <w:pPr>
        <w:rPr>
          <w:noProof/>
        </w:rPr>
      </w:pPr>
    </w:p>
    <w:p w:rsidR="00A10B51" w:rsidP="00824EEE">
      <w:pPr>
        <w:rPr>
          <w:noProof/>
        </w:rPr>
      </w:pPr>
      <w:r>
        <w:rPr>
          <w:noProof/>
        </w:rPr>
        <w:t>Kareem  Moussa, MD Disclosure(s) - I/we have no financial relationships to report.</w:t>
      </w:r>
    </w:p>
    <w:p w:rsidR="00A10B51" w:rsidP="00824EEE">
      <w:pPr>
        <w:rPr>
          <w:noProof/>
        </w:rPr>
      </w:pPr>
    </w:p>
    <w:p w:rsidR="00A10B51" w:rsidP="00824EEE">
      <w:pPr>
        <w:rPr>
          <w:noProof/>
        </w:rPr>
      </w:pPr>
      <w:r>
        <w:rPr>
          <w:noProof/>
        </w:rPr>
        <w:t>James  Rosenbaum, MD Disclosure(s) - Gilead-Consulting Fee-advice-Filgotinib-uveitis-Option_2-Option_1-Possible,Abbvie-Consulting Fee-Advice-Humira-Uveitis-Option_2-Option_2-Likely,Novartis AG-Consulting Fee-advice-Beovu-Wet AMD-Option_2-Option_2-Will not discuss</w:t>
      </w:r>
    </w:p>
    <w:p w:rsidR="00A10B51" w:rsidP="00824EEE">
      <w:pPr>
        <w:rPr>
          <w:noProof/>
        </w:rPr>
      </w:pPr>
    </w:p>
    <w:p w:rsidR="00A10B51" w:rsidP="00824EEE">
      <w:pPr>
        <w:rPr>
          <w:noProof/>
        </w:rPr>
      </w:pPr>
      <w:r>
        <w:rPr>
          <w:noProof/>
        </w:rPr>
        <w:t>H.  Sen, MD Disclosure(s) - Johnson and Johnson-Salary/Employment-employment in clinical development</w:t>
      </w:r>
    </w:p>
    <w:p w:rsidR="00A10B51" w:rsidP="00824EEE">
      <w:pPr>
        <w:rPr>
          <w:noProof/>
        </w:rPr>
      </w:pPr>
    </w:p>
    <w:p w:rsidR="00A10B51" w:rsidP="00824EEE">
      <w:pPr>
        <w:rPr>
          <w:noProof/>
        </w:rPr>
      </w:pPr>
      <w:r>
        <w:rPr>
          <w:noProof/>
        </w:rPr>
        <w:t>Jessica  Shantha, MD Disclosure(s) - I/we have no financial relationships to report.</w:t>
      </w:r>
    </w:p>
    <w:p w:rsidR="00A10B51" w:rsidP="00824EEE">
      <w:pPr>
        <w:rPr>
          <w:noProof/>
        </w:rPr>
      </w:pPr>
    </w:p>
    <w:p w:rsidR="00A10B51" w:rsidP="00824EEE">
      <w:pPr>
        <w:rPr>
          <w:noProof/>
        </w:rPr>
      </w:pPr>
      <w:r>
        <w:rPr>
          <w:noProof/>
        </w:rPr>
        <w:t>Akshay  Thomas, MD Disclosure(s) - I/we have no financial relationships to report.</w:t>
      </w:r>
    </w:p>
    <w:p w:rsidR="00A10B51" w:rsidP="00824EEE">
      <w:pPr>
        <w:rPr>
          <w:noProof/>
        </w:rPr>
      </w:pPr>
    </w:p>
    <w:p w:rsidR="00A10B51" w:rsidP="00824EEE">
      <w:pPr>
        <w:rPr>
          <w:noProof/>
        </w:rPr>
      </w:pPr>
      <w:r>
        <w:rPr>
          <w:noProof/>
        </w:rPr>
        <w:t>Catherine  Thuruthumaly, MD Disclosure(s) - I/we have no financial relationships to report.</w:t>
      </w:r>
    </w:p>
    <w:p w:rsidR="00A10B51" w:rsidP="00824EEE">
      <w:pPr>
        <w:rPr>
          <w:noProof/>
        </w:rPr>
      </w:pPr>
    </w:p>
    <w:p w:rsidR="00A10B51" w:rsidP="00824EEE">
      <w:pPr>
        <w:rPr>
          <w:noProof/>
        </w:rPr>
      </w:pPr>
      <w:r>
        <w:rPr>
          <w:noProof/>
        </w:rPr>
        <w:t>Edmund  Tsui, MD Disclosure(s) - Kowa Company Ltd-Company-Supported Research-Research-Laser flare photometry-Uveitis-Option_1-Option_1-Low,Cylite Pty Ltd-Contracted Research-Research-OCT-Eye disease-Option_1-Option_1-Will not be discussed</w:t>
      </w:r>
    </w:p>
    <w:p w:rsidR="00A10B51" w:rsidP="00824EEE">
      <w:pPr>
        <w:rPr>
          <w:noProof/>
        </w:rPr>
      </w:pPr>
    </w:p>
    <w:p w:rsidR="00A10B51" w:rsidP="00824EEE">
      <w:pPr>
        <w:rPr>
          <w:noProof/>
        </w:rPr>
      </w:pPr>
      <w:r>
        <w:rPr>
          <w:noProof/>
        </w:rPr>
        <w:t>Eduardo  Uchiyama, MD Disclosure(s) - AbbVie/Allergan-Consulting Fee-Consulting work-Ozurdex-Diabetic Macular edema, edema secondary to vein occlusion, and uveitis-Option_2-Option_2-Very low,Eyepoit-Speakers Bureau-Speaker/Consulting-Yutiq-Uveitis-Option_2-Option_2-Very low,Bausch &amp; Lomb-Consulting Fee-Ad board-Xipere-Macular edema secondary to uveitis-Option_2-Option_1-None,Bausch &amp; Lomb-Speakers Bureau-Speaker-Iluvien-diabetic macular edema-Option_2-Option_2-none,Regeneron-Speakers Bureau-Speaker-Eylea-macular degeneration, diabetic retinopathy, vein occlusion-Option_2-Option_2-none,Genentech, Inc.-Consulting Fee-Ad board-PDS, Faricimab-macular degeneration, diabetic macular edema-Option_2-Option_1-none</w:t>
      </w:r>
    </w:p>
    <w:p w:rsidR="00A10B51" w:rsidP="00824EEE">
      <w:pPr>
        <w:rPr>
          <w:noProof/>
        </w:rPr>
      </w:pPr>
    </w:p>
    <w:p w:rsidR="00A10B51" w:rsidP="00824EEE">
      <w:pPr>
        <w:rPr>
          <w:noProof/>
        </w:rPr>
      </w:pPr>
      <w:r>
        <w:rPr>
          <w:noProof/>
        </w:rPr>
        <w:t>Arthi  Venkat, MD Disclosure(s) - I/we have no financial relationships to report.</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