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ADOS-2 Introductory/Clinical Training - APA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ADOS-2 Introductory/Clinical Training - APA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08:00</w:t>
      </w:r>
      <w:r w:rsidRPr="00145184" w:rsidR="00A17BBD">
        <w:t xml:space="preserve"> September 16, 2021</w:t>
      </w:r>
      <w:r w:rsidR="00BC157D">
        <w:t xml:space="preserve"> </w:t>
      </w:r>
      <w:r w:rsidR="00A41F81">
        <w:t xml:space="preserve"> - </w:t>
      </w:r>
      <w:r w:rsidR="00A41F81">
        <w:t>12:00 September, 17, 2021</w:t>
      </w:r>
      <w:r>
        <w:fldChar w:fldCharType="begin"/>
      </w:r>
      <w:r>
        <w:instrText xml:space="preserve"> IF </w:instrText>
      </w:r>
      <w:r>
        <w:instrText>Online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Online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Online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13.00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ActivityFormat </w:instrText>
      </w:r>
      <w:r>
        <w:fldChar w:fldCharType="separate"/>
      </w:r>
      <w:r>
        <w:fldChar w:fldCharType="end"/>
      </w:r>
      <w:r>
        <w:instrText xml:space="preserve"> &lt;&gt; "" "</w:instrText>
      </w:r>
      <w:r>
        <w:fldChar w:fldCharType="begin"/>
      </w:r>
      <w:r>
        <w:instrText xml:space="preserve"> MERGEFIELD ActivityFormat \* Lower </w:instrText>
      </w:r>
      <w:r>
        <w:fldChar w:fldCharType="separate"/>
      </w:r>
      <w:r>
        <w:fldChar w:fldCharType="end"/>
      </w:r>
      <w:r>
        <w:instrText xml:space="preserve">" "activity" </w:instrText>
      </w:r>
      <w:r>
        <w:fldChar w:fldCharType="separate"/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fldChar w:fldCharType="begin"/>
      </w:r>
      <w:r>
        <w:rPr>
          <w:rFonts w:cs="Calibri"/>
          <w:sz w:val="21"/>
          <w:szCs w:val="21"/>
        </w:rPr>
        <w:instrText xml:space="preserve"> MERGEFIELD AMAHoursMax \# 0.00# </w:instrText>
      </w:r>
      <w:r>
        <w:rPr>
          <w:rFonts w:cs="Calibri"/>
          <w:sz w:val="21"/>
          <w:szCs w:val="21"/>
        </w:rPr>
        <w:fldChar w:fldCharType="separate"/>
      </w:r>
      <w:r>
        <w:rPr>
          <w:rFonts w:cs="Calibri"/>
          <w:sz w:val="21"/>
          <w:szCs w:val="21"/>
        </w:rPr>
        <w:fldChar w:fldCharType="end"/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ANCCHoursMax \# 0.00#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13.00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13.00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13.00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6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6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7 Describe the coding conventions of scoring the ADOS-2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7 Describe the coding conventions of scoring the ADOS-2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8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8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9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9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10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10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11 Describe how to appropriately document use of the ADOS-2 in a report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11 Describe how to appropriately document use of the ADOS-2 in a report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12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12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13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13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the coding conventions of scoring the ADOS-2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appropriately document use of the ADOS-2 in a report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the coding conventions of scoring the ADOS-2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appropriately document use of the ADOS-2 in a report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the coding conventions of scoring the ADOS-2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appropriately document use of the ADOS-2 in a report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the coding conventions of scoring the ADOS-2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how to appropriately document use of the ADOS-2 in a report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14 Describe requirements to complete the reliability process in using the ADOS-2 at an expert/ “research reliable” level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6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6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7 Describe the coding conventions of scoring the ADOS-2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7 Describe the coding conventions of scoring the ADOS-2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8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8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9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9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10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10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11 Describe how to appropriately document use of the ADOS-2 in a report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11 Describe how to appropriately document use of the ADOS-2 in a report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12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12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13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13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the coding conventions of scoring the ADOS-2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appropriately document use of the ADOS-2 in a report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the coding conventions of scoring the ADOS-2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appropriately document use of the ADOS-2 in a report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the coding conventions of scoring the ADOS-2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appropriately document use of the ADOS-2 in a report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requirements to complete the reliability process in using the ADOS-2 at an expert/ “research reliable” level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used to target behaviors specific to autism spectrum disorders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select the correct module of the ADOS-2 based upon an individual's level of language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when and how to involve parents or other adults known to the child during an ADOS-2 administration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 with no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 using phrased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the ADOS-2 can be administered to children, adolescents, and adults with fluent speech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the coding conventions of scoring the ADOS-2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when it is/is not appropriate to adapt the ADOS-2 for various populations (e.g., older children with severe delay)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modifications which can be introduced for children who are not complying with the ADOS-2 activities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use the ADOS-2 classification system together with the DSM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how to appropriately document use of the ADOS-2 in a report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ways to continue practicing ADOS-2 coding and administration after the workshop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14 Describe requirements to complete the reliability process in using the ADOS-2 at an expert/ “research reliable” level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Cs/>
        </w:rPr>
        <w:t xml:space="preserve"> level</w:t>
      </w:r>
    </w:p>
    <w:p w:rsidP="00481AB5">
      <w:pPr>
        <w:contextualSpacing/>
        <w:rPr>
          <w:bCs/>
        </w:rPr>
      </w:pPr>
      <w:r w:rsidR="00CE38A1">
        <w:rPr>
          <w:bCs/>
        </w:rPr>
        <w:t xml:space="preserve">13 Describe requirements to complete the reliability process in using the ADOS-2 at an expert/ </w:t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Pediatrics, Psychiatry And Behavioral Sciences, Other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Pediatrics, Psychiatry And Behavioral Sciences, Other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Pediatrics, Psychiatry And Behavioral Sciences, Other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Rachel J Hundley,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- 09/08/2021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47672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Amy Swanson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amy.r.swanson@vumc.org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