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Issues in Pelvic Surgery and Advanced Gynecology-CME 2022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Issues in Pelvic Surgery and Advanced Gynecology-CME 2022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07:00</w:t>
      </w:r>
      <w:r w:rsidRPr="00145184" w:rsidR="00A17BBD">
        <w:t xml:space="preserve"> March 25, 2022</w:t>
      </w:r>
      <w:r w:rsidR="00BC157D">
        <w:t xml:space="preserve"> </w:t>
      </w:r>
      <w:r w:rsidR="00A41F81">
        <w:t xml:space="preserve"> - </w:t>
      </w:r>
      <w:r w:rsidR="00A41F81">
        <w:t>01:00 March, 25, 2022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5.00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5.00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5.00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5.00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identify women at increased risk of GYN cancers and understand how to manage this risk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have a better understanding of how to preserve fertility for this group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have enhanced knowledge and skills for performing complicated endoscopic procedures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know options for the non-surgical management of urinary incontinence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have an enhanced knowledge of the surgical methods used to approach pelvic organ prolapse and urinary incontinence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identify women at increased risk of GYN cancers and understand how to manage this risk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have a better understanding of how to preserve fertility for this group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have enhanced knowledge and skills for performing complicated endoscopic procedures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know options for the non-surgical management of urinary incontinence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have an enhanced knowledge of the surgical methods used to approach pelvic organ prolapse and urinary incontinence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identify women at increased risk of GYN cancers and understand how to manage this risk</w:t>
      </w:r>
    </w:p>
    <w:p w:rsidR="00F46F37" w:rsidP="00481AB5">
      <w:pPr>
        <w:contextualSpacing/>
        <w:rPr>
          <w:bCs/>
        </w:rPr>
      </w:pPr>
      <w:r>
        <w:rPr>
          <w:bCs/>
        </w:rPr>
        <w:t>2 have a better understanding of how to preserve fertility for this group</w:t>
      </w:r>
    </w:p>
    <w:p w:rsidR="00F46F37" w:rsidP="00481AB5">
      <w:pPr>
        <w:contextualSpacing/>
        <w:rPr>
          <w:bCs/>
        </w:rPr>
      </w:pPr>
      <w:r>
        <w:rPr>
          <w:bCs/>
        </w:rPr>
        <w:t>3 have enhanced knowledge and skills for performing complicated endoscopic procedures</w:t>
      </w:r>
    </w:p>
    <w:p w:rsidR="00F46F37" w:rsidP="00481AB5">
      <w:pPr>
        <w:contextualSpacing/>
        <w:rPr>
          <w:bCs/>
        </w:rPr>
      </w:pPr>
      <w:r>
        <w:rPr>
          <w:bCs/>
        </w:rPr>
        <w:t>4 know options for the non-surgical management of urinary incontinence</w:t>
      </w:r>
    </w:p>
    <w:p w:rsidR="00F46F37" w:rsidP="00481AB5">
      <w:pPr>
        <w:contextualSpacing/>
        <w:rPr>
          <w:bCs/>
        </w:rPr>
      </w:pPr>
      <w:r>
        <w:rPr>
          <w:bCs/>
        </w:rPr>
        <w:t>5 have an enhanced knowledge of the surgical methods used to approach pelvic organ prolapse and urinary incontinence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Obstetrics And Gynecology, Nursing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Obstetrics And Gynecology, Nursing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Obstetrics And Gynecology, Nursing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Melinda New,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Rony A Adam,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- 03/26/2021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Ronald D Alvarez,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Honoraria-GSK (Relationship has ended)|Honoraria-Genentech (Relationship has ended)|Honoraria-Kiyatec (Relationship has ended)|Honoraria-Astrazeneca (Relationship has ended) - 10/28/2021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Ted L Anderson,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Brandy Butler,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- 10/11/2021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Margaret A Hull,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- 02/25/2022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Katie Lang,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Courtney A Penn,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Donna R Session,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- 10/29/2021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Amanda C Yunker,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- 01/21/2022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Carl W. Zimmerman,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- 02/25/2022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53298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Pelfrey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jennifer.pelfrey@vumc.org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