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Cheryl King - 1/21/2022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Cheryl King - 1/21/2022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January 21, 2022</w:t>
      </w:r>
      <w:r w:rsidR="00BC157D">
        <w:t xml:space="preserve"> </w:t>
      </w:r>
      <w:r w:rsidR="00A41F81">
        <w:t xml:space="preserve"> - </w:t>
      </w:r>
      <w:r w:rsidR="00A41F81">
        <w:t>01:00 January, 21,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Describe five suicide risk factors among adolescents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Identify two adolescent suicide risk screening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Name two evidence-based interventions for adolescents at risk for suicide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Describe five suicide risk factors among adolescents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Identify two adolescent suicide risk screening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Name two evidence-based interventions for adolescents at risk for suicide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Describe five suicide risk factors among adolescents</w:t>
      </w:r>
    </w:p>
    <w:p w:rsidR="00F46F37" w:rsidP="00481AB5">
      <w:pPr>
        <w:contextualSpacing/>
        <w:rPr>
          <w:bCs/>
        </w:rPr>
      </w:pPr>
      <w:r>
        <w:rPr>
          <w:bCs/>
        </w:rPr>
        <w:t>2 (APA) Identify two adolescent suicide risk screening strategies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Name two evidence-based interventions for adolescents at risk for suicide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Cheryl King,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Advisor-Oui Therapeutics - 11/29/2021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