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ASA MOCA Course 2022 - Patient Safety Eligible - CME MOC 12/3/2022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ASA MOCA Course 2022 - Patient Safety Eligible - CME MOC 12/3/2022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08:00</w:t>
      </w:r>
      <w:r w:rsidRPr="00145184" w:rsidR="00A17BBD">
        <w:t xml:space="preserve"> December 3, 2022</w:t>
      </w:r>
      <w:r w:rsidR="00BC157D">
        <w:t xml:space="preserve"> </w:t>
      </w:r>
      <w:r w:rsidR="00A41F81">
        <w:t xml:space="preserve"> - </w:t>
      </w:r>
      <w:r w:rsidR="00A41F81">
        <w:t>05:00 December, 3, 2022</w:t>
      </w:r>
      <w:r>
        <w:fldChar w:fldCharType="begin"/>
      </w:r>
      <w:r>
        <w:instrText xml:space="preserve"> IF </w:instrText>
      </w:r>
      <w:r>
        <w:instrText>"</w:instrText>
      </w:r>
      <w:r>
        <w:instrText>MRB IV CELA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MRB IV</w:instrText>
      </w:r>
      <w:r w:rsidR="00442B21">
        <w:instrText xml:space="preserve"> CELA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MRB IV</w:t>
      </w:r>
      <w:r w:rsidR="00442B21">
        <w:t xml:space="preserve"> CELA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7.50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7.50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7.50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7.50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Evidence-based approaches to managing a patient undergoing anesthesia who experiences a hemodynamic critical event.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Evidence-based approaches to managing a patient undergoing anesthesia who experiences a respiratory critical event.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Optimal teamwork, leadership, and communication skills required during crisis management.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The components of performing an effective handover of a patient to nursing staff.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5 The major features of an action plan for improving practice based on the simulation experience.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Evidence-based approaches to managing a patient undergoing anesthesia who experiences a hemodynamic critical event.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Evidence-based approaches to managing a patient undergoing anesthesia who experiences a respiratory critical event.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Optimal teamwork, leadership, and communication skills required during crisis management.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The components of performing an effective handover of a patient to nursing staff.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5 The major features of an action plan for improving practice based on the simulation experience.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Evidence-based approaches to managing a patient undergoing anesthesia who experiences a hemodynamic critical event.</w:t>
      </w:r>
    </w:p>
    <w:p w:rsidR="00F46F37" w:rsidP="00481AB5">
      <w:pPr>
        <w:contextualSpacing/>
        <w:rPr>
          <w:bCs/>
        </w:rPr>
      </w:pPr>
      <w:r>
        <w:rPr>
          <w:bCs/>
        </w:rPr>
        <w:t>2 Evidence-based approaches to managing a patient undergoing anesthesia who experiences a respiratory critical event.</w:t>
      </w:r>
    </w:p>
    <w:p w:rsidR="00F46F37" w:rsidP="00481AB5">
      <w:pPr>
        <w:contextualSpacing/>
        <w:rPr>
          <w:bCs/>
        </w:rPr>
      </w:pPr>
      <w:r>
        <w:rPr>
          <w:bCs/>
        </w:rPr>
        <w:t>3 Optimal teamwork, leadership, and communication skills required during crisis management.</w:t>
      </w:r>
    </w:p>
    <w:p w:rsidR="00F46F37" w:rsidP="00481AB5">
      <w:pPr>
        <w:contextualSpacing/>
        <w:rPr>
          <w:bCs/>
        </w:rPr>
      </w:pPr>
      <w:r>
        <w:rPr>
          <w:bCs/>
        </w:rPr>
        <w:t>4 The components of performing an effective handover of a patient to nursing staff.</w:t>
      </w:r>
    </w:p>
    <w:p w:rsidR="00F46F37" w:rsidP="00481AB5">
      <w:pPr>
        <w:contextualSpacing/>
        <w:rPr>
          <w:bCs/>
        </w:rPr>
      </w:pPr>
      <w:r>
        <w:rPr>
          <w:bCs/>
        </w:rPr>
        <w:t>5 The major features of an action plan for improving practice based on the simulation experience.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Anesthesiology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Anesthesiology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Anesthesiology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Arna Banerjee,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- 10/05/2022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Edward Ted A Yaghmour,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- 08/15/2022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Beverly S Fletcher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CME/CE Associate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- 11/10/2022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66838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Beverly Fletcher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beverly.s.fletcher@vumc.org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