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25th Annual Vanderbilt Neurology, Stroke, and Neuroscience Symposium-2023 CME NCPD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25th Annual Vanderbilt Neurology, Stroke, and Neuroscience Symposium-2023 CME NCPD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08:00</w:t>
      </w:r>
      <w:r w:rsidRPr="00145184" w:rsidR="00A17BBD">
        <w:t xml:space="preserve"> May 12, 2023</w:t>
      </w:r>
      <w:r w:rsidR="00BC157D">
        <w:t xml:space="preserve"> </w:t>
      </w:r>
      <w:r w:rsidR="00A41F81">
        <w:t xml:space="preserve"> - </w:t>
      </w:r>
      <w:r w:rsidR="00A41F81">
        <w:t>05:30 May, 12, 2023</w:t>
      </w:r>
      <w:r>
        <w:fldChar w:fldCharType="begin"/>
      </w:r>
      <w:r>
        <w:instrText xml:space="preserve"> IF </w:instrText>
      </w:r>
      <w:r>
        <w:instrText>"</w:instrText>
      </w:r>
      <w:r>
        <w:instrText>Hilton Garden Inn, Nashville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Hilton Garden</w:instrText>
      </w:r>
      <w:r w:rsidR="00442B21">
        <w:instrText xml:space="preserve"> Inn, Nashville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Hilton Garden</w:t>
      </w:r>
      <w:r w:rsidR="00442B21">
        <w:t xml:space="preserve"> Inn, Nashville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7.75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7.66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bCs/>
        </w:rPr>
        <w:t>Vanderbilt University Medical Center, Nursing Education and Professional Development, is accredited as a provider of</w:t>
      </w:r>
      <w:r>
        <w:rPr>
          <w:bCs/>
        </w:rPr>
        <w:t xml:space="preserve"> </w:t>
      </w:r>
      <w:r w:rsidRPr="00D004FB">
        <w:rPr>
          <w:bCs/>
        </w:rPr>
        <w:t>nursing continuing professional development by the American Nurses Credentialing Center’s Commission on Accreditation.</w:t>
      </w:r>
    </w:p>
    <w:p w:rsidR="00D004F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072CAB">
        <w:rPr>
          <w:bCs/>
        </w:rPr>
        <w:fldChar w:fldCharType="begin"/>
      </w:r>
      <w:r w:rsidR="00072CAB">
        <w:rPr>
          <w:bCs/>
        </w:rPr>
        <w:instrText xml:space="preserve"> IF </w:instrText>
      </w:r>
      <w:r w:rsidR="00072CAB">
        <w:rPr>
          <w:bCs/>
        </w:rPr>
        <w:instrText>0.00</w:instrText>
      </w:r>
      <w:r w:rsidR="00072CAB">
        <w:rPr>
          <w:bCs/>
        </w:rPr>
        <w:instrText xml:space="preserve"> &gt; 0 "</w:instrText>
      </w:r>
      <w:r w:rsidRPr="00072CAB" w:rsid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7.75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7.75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7.75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7.66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instrText>7.66</w:instrText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 w:rsidR="00481AB5">
        <w:rPr>
          <w:bCs/>
        </w:rPr>
        <w:t xml:space="preserve">This activity is designated to award a maximum of </w:t>
      </w:r>
      <w:r w:rsidR="00481AB5">
        <w:rPr>
          <w:bCs/>
        </w:rPr>
        <w:t>7.66</w:t>
      </w:r>
      <w:r w:rsidR="00481AB5">
        <w:rPr>
          <w:bCs/>
        </w:rPr>
        <w:t xml:space="preserve"> ANCC contact hour(s).</w:t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Apply current stroke and ICH guidelines to clinical practice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Diagnose and treat vascular complications of emerging treatments for Alzheimer's disease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Understand recent clinical trial results and apply appropriate changes to clinical practice.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4 Recognize technological developments and tools that will likely impact care in the coming years. 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Apply current stroke and ICH guidelines to clinical practice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Diagnose and treat vascular complications of emerging treatments for Alzheimer's disease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Understand recent clinical trial results and apply appropriate changes to clinical practice.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4 Recognize technological developments and tools that will likely impact care in the coming years. 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Apply current stroke and ICH guidelines to clinical practice</w:t>
      </w:r>
    </w:p>
    <w:p w:rsidR="00F46F37" w:rsidP="00481AB5">
      <w:pPr>
        <w:contextualSpacing/>
        <w:rPr>
          <w:bCs/>
        </w:rPr>
      </w:pPr>
      <w:r>
        <w:rPr>
          <w:bCs/>
        </w:rPr>
        <w:t>2 Diagnose and treat vascular complications of emerging treatments for Alzheimer's disease</w:t>
      </w:r>
    </w:p>
    <w:p w:rsidR="00F46F37" w:rsidP="00481AB5">
      <w:pPr>
        <w:contextualSpacing/>
        <w:rPr>
          <w:bCs/>
        </w:rPr>
      </w:pPr>
      <w:r>
        <w:rPr>
          <w:bCs/>
        </w:rPr>
        <w:t>3 Understand recent clinical trial results and apply appropriate changes to clinical practice.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4 Recognize technological developments and tools that will likely impact care in the coming years. 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 xml:space="preserve">1 After participating in this event, 80% of learners who complete the evaluation will self-report an increase in knowledge related to current guidelines and literature for the treatment of stroke. 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 xml:space="preserve">1 After participating in this event, 80% of learners who complete the evaluation will self-report an increase in knowledge related to current guidelines and literature for the treatment of stroke. </w:instrText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/>
        </w:rPr>
        <w:t>Learning Outcomes</w:t>
      </w:r>
    </w:p>
    <w:p w:rsidR="00CE38A1" w:rsidP="00481AB5">
      <w:pPr>
        <w:contextualSpacing/>
        <w:rPr>
          <w:bCs/>
        </w:rPr>
      </w:pPr>
      <w:r>
        <w:rPr>
          <w:bCs/>
        </w:rPr>
        <w:t xml:space="preserve">1 After participating in this event, 80% of learners who complete the evaluation will self-report an increase in knowledge related to current guidelines and literature for the treatment of stroke. 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Neurology, Physical Medicine &amp; Rehabilitation, Health Policy, Hearing And Speech Sciences, Medicine, Psychiatry And Behavioral Sciences, Radiology And Radiological Sciences, Neurological Surgery, Social Work, Nursing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Neurology, Physical Medicine &amp; Rehabilitation, Health Policy, Hearing And Speech Sciences, Medicine, Psychiatry And Behavioral Sciences, Radiology And Radiological Sciences, Neurological Surgery, Social Work, Nursing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Neurology, Physical Medicine &amp; Rehabilitation, Health Policy, Hearing And Speech Sciences, Medicine, Psychiatry And Behavioral Sciences, Radiology And Radiological Sciences, Neurological Surgery, Social Work, Nursing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continuing education (CE)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financial relationships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Kiersten Espaillat, DNP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Director, Content Expert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- 01/04/2023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Matthew S Schrag,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Director, Content Expert,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Fee-Labaton Sucharow (law firm) (Relationship has ended)|Consulting Fee-Raymond James (investment firm) (Relationship has ended) - 01/11/2023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Gloria J Wacks,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ANCC Provider Unit Nurse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Jillian M Berkman,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- 12/14/2022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Rohan Chitale,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Grant or research support-Cerenovus|Membership on Advisory Committees or Review Panels, Board Membership, etc.-Medtronic|Consulting Fee-NFL - 08/10/2022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Patricia Commiskey,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Grant or research support-Zeriscope (Relationship has ended) - 04/11/2023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Kyle Dack,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- 03/20/2023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Thomas G. Devlin,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Stocks or stock options, excluding diversified mutual funds-VIZ.AI|Grant or research support-Athersys|Consulting Fee-Neuro Trauma Sciences|Stocks or stock options, excluding diversified mutual funds-Nova Signal|Consulting Fee-Corazone|Grant or research support-DIAGNOSE|Paid consultant-WhiteCap HealthCare Consultants|Paid consultant-Medtronic - 05/11/2023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Kenneth J Gaines,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Stocks or stock options, excluding diversified mutual funds-Stroke Link Health - 01/04/2023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Adam Hartman,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- 04/12/2023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Lisa D Hermann,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- 06/03/2022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Jacob Jeffers,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- 03/17/2023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Lori C Jordan,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- 09/22/2022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Lipika Narisetti, BA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- 05/05/2023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Eli E Zimmerman,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Mary K Lamons, MPA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- 02/28/2023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78739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Mary Lamons, Gloria Wacks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mary.lamons@vumc.org, gloria.j.wacks@vumc.org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