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79212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instrText>Vanderbilt Alzheimer's Disease Research Center Consensus Diagnosis Conference-2023A-24 CME APA</w:instrText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instrText>Vanderbilt Memory and Alzheimer Center Lecture Series 2023-24A - CME - 9/10/2024 - Multi-echo, multi-contrast functional magnetic resonance imaging: optimization, validation, and applications</w:instrText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fldChar w:fldCharType="begin"/>
      </w:r>
      <w:r>
        <w:rPr>
          <w:b/>
          <w:sz w:val="52"/>
          <w:szCs w:val="52"/>
        </w:rPr>
        <w:instrText xml:space="preserve"> MERGEFIELD EventName </w:instrText>
      </w:r>
      <w:r>
        <w:rPr>
          <w:b/>
          <w:sz w:val="52"/>
          <w:szCs w:val="52"/>
        </w:rPr>
        <w:fldChar w:fldCharType="separate"/>
      </w:r>
      <w:r>
        <w:rPr>
          <w:b/>
          <w:sz w:val="52"/>
          <w:szCs w:val="52"/>
        </w:rPr>
        <w:fldChar w:fldCharType="end"/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 w:rsidRPr="00A74FC1" w:rsidR="00A74FC1">
        <w:rPr>
          <w:b/>
          <w:sz w:val="52"/>
          <w:szCs w:val="52"/>
        </w:rPr>
        <w:t>Vanderbilt Alzheimer's Disease Research Center Consensus Diagnosis Conference-2023A-24 CME APA</w:t>
      </w:r>
    </w:p>
    <w:p w:rsidR="00FD3D76" w:rsidRPr="00A74FC1" w:rsidP="00481AB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Vanderbilt Memory and Alzheimer Center Lecture Series 2023-24A - CME - 9/10/2024 - Multi-echo, multi-contrast functional magnetic resonance imaging: optimization, validation, and applications</w:t>
      </w:r>
      <w:r w:rsidRPr="00A74FC1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September 10, 2024</w:t>
      </w:r>
      <w:r w:rsidR="00BC157D">
        <w:t xml:space="preserve"> </w:t>
      </w:r>
      <w:r w:rsidR="00A41F81">
        <w:t xml:space="preserve"> - </w:t>
      </w:r>
      <w:r w:rsidR="00A41F81">
        <w:t>01:00 September, 10,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1.00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1.00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Discuss the strengths and weaknesses of different types of image contrasts for applications in functional magnetic resonance imaging (fMRI)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Evaluate how multi-echo, multi-contrast task-based fMRI compares to single-echo fMRI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Describe potential applications for a multi-echo, multi-contrast acquisition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Discuss the strengths and weaknesses of different types of image contrasts for applications in functional magnetic resonance imaging (fMRI)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Evaluate how multi-echo, multi-contrast task-based fMRI compares to single-echo fMRI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potential applications for a multi-echo, multi-contrast acquisition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the strengths and weaknesses of different types of image contrasts for applications in functional magnetic resonance imaging (fMRI)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Evaluate how multi-echo, multi-contrast task-based fMRI compares to single-echo fMRI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Describe potential applications for a multi-echo, multi-contrast acquisition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Discuss the strengths and weaknesses of different types of image contrasts for applications in functional magnetic resonance imaging (fMRI)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Evaluate how multi-echo, multi-contrast task-based fMRI compares to single-echo fMRI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potential applications for a multi-echo, multi-contrast acquisition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the strengths and weaknesses of different types of image contrasts for applications in functional magnetic resonance imaging (fMRI)</w:t>
      </w:r>
    </w:p>
    <w:p w:rsidR="00F46F37" w:rsidP="00481AB5">
      <w:pPr>
        <w:contextualSpacing/>
        <w:rPr>
          <w:bCs/>
        </w:rPr>
      </w:pPr>
      <w:r>
        <w:rPr>
          <w:bCs/>
        </w:rPr>
        <w:t>1 Evaluate how multi-echo, multi-contrast task-based fMRI compares to single-echo fMRI</w:t>
      </w:r>
    </w:p>
    <w:p w:rsidR="00F46F37" w:rsidP="00481AB5">
      <w:pPr>
        <w:contextualSpacing/>
        <w:rPr>
          <w:bCs/>
        </w:rPr>
      </w:pPr>
      <w:r>
        <w:rPr>
          <w:bCs/>
        </w:rPr>
        <w:t>1 Describe potential applications for a multi-echo, multi-contrast acquisition</w:t>
      </w:r>
    </w:p>
    <w:p w:rsidR="00F46F37" w:rsidP="00481AB5">
      <w:pPr>
        <w:contextualSpacing/>
        <w:rPr>
          <w:bCs/>
        </w:rPr>
      </w:pPr>
      <w:r>
        <w:rPr>
          <w:bCs/>
        </w:rPr>
        <w:t>1 Discuss the strengths and weaknesses of different types of image contrasts for applications in functional magnetic resonance imaging (fMRI)</w:t>
      </w:r>
    </w:p>
    <w:p w:rsidR="00F46F37" w:rsidP="00481AB5">
      <w:pPr>
        <w:contextualSpacing/>
        <w:rPr>
          <w:bCs/>
        </w:rPr>
      </w:pPr>
      <w:r>
        <w:rPr>
          <w:bCs/>
        </w:rPr>
        <w:t>1 Evaluate how multi-echo, multi-contrast task-based fMRI compares to single-echo fMRI</w:t>
      </w:r>
    </w:p>
    <w:p w:rsidR="00F46F37" w:rsidP="00481AB5">
      <w:pPr>
        <w:contextualSpacing/>
        <w:rPr>
          <w:bCs/>
        </w:rPr>
      </w:pPr>
      <w:r>
        <w:rPr>
          <w:bCs/>
        </w:rPr>
        <w:t>3 Describe potential applications for a multi-echo, multi-contrast acquisition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Neurology, Health Policy, Medicine, Pathology, Microbiology And Immunology, Pharmacology, Psychiatry And Behavioral Sciences, Radiology And Radiological Sciences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Neurology, Health Policy, Medicine, Pathology, Microbiology And Immunology, Pharmacology, Psychiatry And Behavioral Sciences, Radiology And Radiological Sciences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Neurology, Health Policy, Medicine, Pathology, Microbiology And Immunology, Pharmacology, Psychiatry And Behavioral Sciences, Radiology And Radiological Sciences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Katherine Gifford,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Raymond R Romano, APRN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Larry T Davis,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Fee-Nashville Biosciences - 02/05/2024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Paul A Newhouse,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Angela Jefferson,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etc.-American Federation for Aging Resarch|Membership on Advisory Committees or Review Panels, Board Membership, etc.-Kansas University|Membership on Advisory Committees or Review Panels, Board Membership, etc.-National Institutes of Health|Membership on Advisory Committees or Review Panels, Board Membership, etc.-National Institutes of Health|Grant or research support - 03/27/2024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James E Eaton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Hannah Harmsen,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Derek B Archer,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Mary Ellen Koran,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Timothy J Hohman,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etc.-Vivid Genomics (Relationship has ended)|Membership on Advisory Committees or Review Panels, Board Membership, etc.-Alzheimer's Association - 03/26/2024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Corey J Bolton,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Michelle Houston,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Amalia Peterson,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Logan Dumitrescu,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Marissa Gogniat,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Elizabeth Keeling, BS 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- 08/30/2024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79837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Mary Wood, Michelle Houston, Elena Griffo, Haley Potts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mary.e.wood@vumc.org, michelle.houston@vumc.org, elena.griffo@vumc.org, haley.potts@vumc.org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