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Vanderbilt Health Coaching Program Cohort 14 - CME 2023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Vanderbilt Health Coaching Program Cohort 14 - CME 2023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04:30</w:t>
      </w:r>
      <w:r w:rsidRPr="00145184" w:rsidR="00A17BBD">
        <w:t xml:space="preserve"> April 10, 2023</w:t>
      </w:r>
      <w:r w:rsidR="00BC157D">
        <w:t xml:space="preserve"> </w:t>
      </w:r>
      <w:r w:rsidR="00A41F81">
        <w:t xml:space="preserve"> - </w:t>
      </w:r>
      <w:r w:rsidR="00A41F81">
        <w:t>12:59 June, 7, 2023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21.00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21.00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21.00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 xml:space="preserve">1 Describe and discuss the role of a health coach in helping patients achieve and maintain optimal health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approaches for incorporating a health coaching approach in clinical practice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health coaching structure and process of the follow up session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Describe and discuss fundamental concepts and theories underlying health coach practice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Describe and discuss the role of a health coach in helping patients achieve and maintain optimal health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approaches for incorporating a health coaching approach in clinical practice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health coaching structure and process of the follow up session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Describe and discuss fundamental concepts and theories underlying health coach practice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Describe and discuss the role of a health coach in helping patients achieve and maintain optimal health 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approaches for incorporating a health coaching approach in clinical practice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health coaching structure and process of the follow up session</w:t>
      </w:r>
    </w:p>
    <w:p w:rsidR="00F46F37" w:rsidP="00481AB5">
      <w:pPr>
        <w:contextualSpacing/>
        <w:rPr>
          <w:bCs/>
        </w:rPr>
      </w:pPr>
      <w:r>
        <w:rPr>
          <w:bCs/>
        </w:rPr>
        <w:t>4 Describe and discuss fundamental concepts and theories underlying health coach practice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Other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Ruth Q Wolever,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Paid consultant-eMindful, Inc. (Relationship has ended)|Membership on Advisory Committees or Review Panels, Board Membership, etc.-Wondr, Inc.|Consulting Fee-Fullfill, Inc.|Honoraria-National Board for Medical Examiners|Membership on Advisory Committees or Review Panels, Board Membership, etc.-National Board for Health and Wellness Coaching - 02/01/2023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Blaire B Morriss, APRN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Colin A Armstrong,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Kelli Stewart, BSN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Coordinator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- 03/13/2023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79895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Kelli Stewart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kelli.l.stewart@vumc.org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