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Vanderbilt Women's Heart Center Symposium 2023 CME NCPD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Vanderbilt Women's Heart Center Symposium 2023 CME NCPD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07:00</w:t>
      </w:r>
      <w:r w:rsidRPr="00145184" w:rsidR="00A17BBD">
        <w:t xml:space="preserve"> December 9, 2023</w:t>
      </w:r>
      <w:r w:rsidR="00BC157D">
        <w:t xml:space="preserve"> </w:t>
      </w:r>
      <w:r w:rsidR="00A41F81">
        <w:t xml:space="preserve"> - </w:t>
      </w:r>
      <w:r w:rsidR="00A41F81">
        <w:t>12:00 December, 9, 2023</w:t>
      </w:r>
      <w:r>
        <w:fldChar w:fldCharType="begin"/>
      </w:r>
      <w:r>
        <w:instrText xml:space="preserve"> IF </w:instrText>
      </w:r>
      <w:r>
        <w:instrText>"</w:instrText>
      </w:r>
      <w:r>
        <w:instrText>Nashville, TN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 xml:space="preserve">Nashville, </w:instrText>
      </w:r>
      <w:r w:rsidR="00442B21">
        <w:instrText>TN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 xml:space="preserve">Nashville, </w:t>
      </w:r>
      <w:r w:rsidR="00442B21">
        <w:t>TN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3.75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3.50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bCs/>
        </w:rPr>
        <w:t>Vanderbilt University Medical Center, Nursing Education and Professional Development, is accredited as a provider of</w:t>
      </w:r>
      <w:r>
        <w:rPr>
          <w:bCs/>
        </w:rPr>
        <w:t xml:space="preserve"> </w:t>
      </w:r>
      <w:r w:rsidRPr="00D004FB">
        <w:rPr>
          <w:bCs/>
        </w:rPr>
        <w:t>nursing continuing professional development by the American Nurses Credentialing Center’s Commission on Accreditation.</w:t>
      </w:r>
    </w:p>
    <w:p w:rsidR="00D004F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 w:rsidRPr="00072CAB" w:rsid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3.75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3.75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3.50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instrText>3.50</w:instrText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 w:rsidR="00481AB5">
        <w:rPr>
          <w:bCs/>
        </w:rPr>
        <w:t xml:space="preserve">This activity is designated to award a maximum of </w:t>
      </w:r>
      <w:r w:rsidR="00481AB5">
        <w:rPr>
          <w:bCs/>
        </w:rPr>
        <w:t>3.50</w:t>
      </w:r>
      <w:r w:rsidR="00481AB5">
        <w:rPr>
          <w:bCs/>
        </w:rPr>
        <w:t xml:space="preserve"> ANCC contact hour(s).</w:t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Risk stratify patients for the use of hormone replacement therapy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key principles of care of geriatric women with cardiovascular disease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Identify sex-specific risk factors for stroke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Understand key strategies for reducing stroke risk in women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Understand the contribution of ischemia with non-obstructive coronary arteries to chest pain in women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Identify effective strategies for diagnosis of chest pain in women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Identify common risk stratification schema for pregnant patients with cardiovascular conditions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Recognize high risk cardiovascular conditions for pregnancy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9 Identify common cardiovascular indications for cesarean delivery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10 Understand the role of a multidisciplinary team in delivery planning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11 Recognize potential hemodynamic changes associated with obstetric anesthesia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12 Identify strategies for obstetric anesthetic care in patients with cardiovascular conditions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Risk stratify patients for the use of hormone replacement therapy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key principles of care of geriatric women with cardiovascular disease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Identify sex-specific risk factors for stroke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Understand key strategies for reducing stroke risk in women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Understand the contribution of ischemia with non-obstructive coronary arteries to chest pain in women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Identify effective strategies for diagnosis of chest pain in women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Identify common risk stratification schema for pregnant patients with cardiovascular conditions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Recognize high risk cardiovascular conditions for pregnancy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9 Identify common cardiovascular indications for cesarean delivery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10 Understand the role of a multidisciplinary team in delivery planning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11 Recognize potential hemodynamic changes associated with obstetric anesthesia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12 Identify strategies for obstetric anesthetic care in patients with cardiovascular conditions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Risk stratify patients for the use of hormone replacement therapy</w:t>
      </w:r>
    </w:p>
    <w:p w:rsidR="00F46F37" w:rsidP="00481AB5">
      <w:pPr>
        <w:contextualSpacing/>
        <w:rPr>
          <w:bCs/>
        </w:rPr>
      </w:pPr>
      <w:r>
        <w:rPr>
          <w:bCs/>
        </w:rPr>
        <w:t>2 Identify key principles of care of geriatric women with cardiovascular disease</w:t>
      </w:r>
    </w:p>
    <w:p w:rsidR="00F46F37" w:rsidP="00481AB5">
      <w:pPr>
        <w:contextualSpacing/>
        <w:rPr>
          <w:bCs/>
        </w:rPr>
      </w:pPr>
      <w:r>
        <w:rPr>
          <w:bCs/>
        </w:rPr>
        <w:t>3 Identify sex-specific risk factors for stroke</w:t>
      </w:r>
    </w:p>
    <w:p w:rsidR="00F46F37" w:rsidP="00481AB5">
      <w:pPr>
        <w:contextualSpacing/>
        <w:rPr>
          <w:bCs/>
        </w:rPr>
      </w:pPr>
      <w:r>
        <w:rPr>
          <w:bCs/>
        </w:rPr>
        <w:t>4 Understand key strategies for reducing stroke risk in women</w:t>
      </w:r>
    </w:p>
    <w:p w:rsidR="00F46F37" w:rsidP="00481AB5">
      <w:pPr>
        <w:contextualSpacing/>
        <w:rPr>
          <w:bCs/>
        </w:rPr>
      </w:pPr>
      <w:r>
        <w:rPr>
          <w:bCs/>
        </w:rPr>
        <w:t>5 Understand the contribution of ischemia with non-obstructive coronary arteries to chest pain in women</w:t>
      </w:r>
    </w:p>
    <w:p w:rsidR="00F46F37" w:rsidP="00481AB5">
      <w:pPr>
        <w:contextualSpacing/>
        <w:rPr>
          <w:bCs/>
        </w:rPr>
      </w:pPr>
      <w:r>
        <w:rPr>
          <w:bCs/>
        </w:rPr>
        <w:t>6 Identify effective strategies for diagnosis of chest pain in women</w:t>
      </w:r>
    </w:p>
    <w:p w:rsidR="00F46F37" w:rsidP="00481AB5">
      <w:pPr>
        <w:contextualSpacing/>
        <w:rPr>
          <w:bCs/>
        </w:rPr>
      </w:pPr>
      <w:r>
        <w:rPr>
          <w:bCs/>
        </w:rPr>
        <w:t>7 Identify common risk stratification schema for pregnant patients with cardiovascular conditions</w:t>
      </w:r>
    </w:p>
    <w:p w:rsidR="00F46F37" w:rsidP="00481AB5">
      <w:pPr>
        <w:contextualSpacing/>
        <w:rPr>
          <w:bCs/>
        </w:rPr>
      </w:pPr>
      <w:r>
        <w:rPr>
          <w:bCs/>
        </w:rPr>
        <w:t>8 Recognize high risk cardiovascular conditions for pregnancy</w:t>
      </w:r>
    </w:p>
    <w:p w:rsidR="00F46F37" w:rsidP="00481AB5">
      <w:pPr>
        <w:contextualSpacing/>
        <w:rPr>
          <w:bCs/>
        </w:rPr>
      </w:pPr>
      <w:r>
        <w:rPr>
          <w:bCs/>
        </w:rPr>
        <w:t>9 Identify common cardiovascular indications for cesarean delivery</w:t>
      </w:r>
    </w:p>
    <w:p w:rsidR="00F46F37" w:rsidP="00481AB5">
      <w:pPr>
        <w:contextualSpacing/>
        <w:rPr>
          <w:bCs/>
        </w:rPr>
      </w:pPr>
      <w:r>
        <w:rPr>
          <w:bCs/>
        </w:rPr>
        <w:t>10 Understand the role of a multidisciplinary team in delivery planning</w:t>
      </w:r>
    </w:p>
    <w:p w:rsidR="00F46F37" w:rsidP="00481AB5">
      <w:pPr>
        <w:contextualSpacing/>
        <w:rPr>
          <w:bCs/>
        </w:rPr>
      </w:pPr>
      <w:r>
        <w:rPr>
          <w:bCs/>
        </w:rPr>
        <w:t>11 Recognize potential hemodynamic changes associated with obstetric anesthesia</w:t>
      </w:r>
    </w:p>
    <w:p w:rsidR="00F46F37" w:rsidP="00481AB5">
      <w:pPr>
        <w:contextualSpacing/>
        <w:rPr>
          <w:bCs/>
        </w:rPr>
      </w:pPr>
      <w:r>
        <w:rPr>
          <w:bCs/>
        </w:rPr>
        <w:t>12 Identify strategies for obstetric anesthetic care in patients with cardiovascular conditions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After participating in this event, 80% of learners who complete the evaluation will self-report an increase in knowledge regarding key issues in the care of post-menopausal and pregnant patients.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After participating in this event, 80% of learners who complete the evaluation will self-report an increase in knowledge regarding key issues in the care of post-menopausal and pregnant patients.</w:instrText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/>
        </w:rPr>
        <w:t>Learning Outcomes</w:t>
      </w:r>
    </w:p>
    <w:p w:rsidR="00CE38A1" w:rsidP="00481AB5">
      <w:pPr>
        <w:contextualSpacing/>
        <w:rPr>
          <w:bCs/>
        </w:rPr>
      </w:pPr>
      <w:r>
        <w:rPr>
          <w:bCs/>
        </w:rPr>
        <w:t>1 After participating in this event, 80% of learners who complete the evaluation will self-report an increase in knowledge regarding key issues in the care of post-menopausal and pregnant patients.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Anesthesiology, Neurology, Medicine, Obstetrics And Gynecology, Nursing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Anesthesiology, Neurology, Medicine, Obstetrics And Gynecology, Nursing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Anesthesiology, Neurology, Medicine, Obstetrics And Gynecology, Nursing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financial relationships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Soha S Patel,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Angela J Weingarten,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- 12/13/2022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Julie Damp,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Sharmin Basher,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- 11/29/2023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Margaret Amato Negley,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Temitope O Akinjogbin 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Gloria J Wacks,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ANCC Provider Unit Nurse Planner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Kaitlyn Brennan,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Jillian M Berkman,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- 12/14/2022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Kathryn Lindley,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Content Expert,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- 05/05/2023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Leah Raj,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Jessica Duran,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- 11/09/2023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80154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Margaret Amato Negley, Gloria Wacks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margaret.amato.negley@vumc.org, gloria.j.wacks@vumc.org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