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Rhinology Fall CME Meeting - 2023 - CME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Rhinology Fall CME Meeting - 2023 - 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07:30</w:t>
      </w:r>
      <w:r w:rsidRPr="00145184" w:rsidR="00A17BBD">
        <w:t xml:space="preserve"> September 28, 2023</w:t>
      </w:r>
      <w:r w:rsidR="00BC157D">
        <w:t xml:space="preserve"> </w:t>
      </w:r>
      <w:r w:rsidR="00A41F81">
        <w:t xml:space="preserve"> - </w:t>
      </w:r>
      <w:r w:rsidR="00A41F81">
        <w:t>05:00 September, 28, 2023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9.00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9.00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9.00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9.00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Describe and discuss endoscopic surgical anatomy of the paranasal sinus and anterior skull base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Describe and discuss evidence-based approaches to evaluation and diagnosis, including use of the endoscope, for paranasal sinus and anterior skull base diseases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Describe and discuss evidence-based approaches to surgical management of paranasal sinus and anterior skull base pathologies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Identify and discuss areas of technologic and scientific evolution in the evaluation and management of paranasal sinus and anterior skull base diseases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Describe and discuss endoscopic surgical anatomy of the paranasal sinus and anterior skull base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Describe and discuss evidence-based approaches to evaluation and diagnosis, including use of the endoscope, for paranasal sinus and anterior skull base diseases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Describe and discuss evidence-based approaches to surgical management of paranasal sinus and anterior skull base pathologies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Identify and discuss areas of technologic and scientific evolution in the evaluation and management of paranasal sinus and anterior skull base diseases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Describe and discuss endoscopic surgical anatomy of the paranasal sinus and anterior skull base</w:t>
      </w:r>
    </w:p>
    <w:p w:rsidR="00F46F37" w:rsidP="00481AB5">
      <w:pPr>
        <w:contextualSpacing/>
        <w:rPr>
          <w:bCs/>
        </w:rPr>
      </w:pPr>
      <w:r>
        <w:rPr>
          <w:bCs/>
        </w:rPr>
        <w:t>2 Describe and discuss evidence-based approaches to evaluation and diagnosis, including use of the endoscope, for paranasal sinus and anterior skull base diseases</w:t>
      </w:r>
    </w:p>
    <w:p w:rsidR="00F46F37" w:rsidP="00481AB5">
      <w:pPr>
        <w:contextualSpacing/>
        <w:rPr>
          <w:bCs/>
        </w:rPr>
      </w:pPr>
      <w:r>
        <w:rPr>
          <w:bCs/>
        </w:rPr>
        <w:t>3 Describe and discuss evidence-based approaches to surgical management of paranasal sinus and anterior skull base pathologies</w:t>
      </w:r>
    </w:p>
    <w:p w:rsidR="00F46F37" w:rsidP="00481AB5">
      <w:pPr>
        <w:contextualSpacing/>
        <w:rPr>
          <w:bCs/>
        </w:rPr>
      </w:pPr>
      <w:r>
        <w:rPr>
          <w:bCs/>
        </w:rPr>
        <w:t>4 Identify and discuss areas of technologic and scientific evolution in the evaluation and management of paranasal sinus and anterior skull base diseases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Otolaryngology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Otolaryngology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Otolaryngology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Ineligible Company(s) / Nature of Relationship(s)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Paul T Russell,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- 12/02/2022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Justin H Turner,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Fee-Sanofi - 03/14/2023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Frank W Virgin Jr.,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Lola B Chambless,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Fee-integra - 06/30/2023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Naweed I Chowdhury,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Rakesh K Chandra,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Fee-lyra therapeutics|Consulting Fee-regeneron (Relationship has ended)|Consulting Fee-optinose - 08/18/2023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Marina Boruk,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Esther Kim,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Fee-Medtronic - 06/15/2023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Kevin Welch,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Todd Wannemuehler,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- 07/09/2023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Bradford Woodworth,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Fee-cook medical|Consulting Fee-Medtronic - 06/25/2023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Meghan Franklin, 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Joseph Raviv,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- 01/04/2023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Kolin Rubel,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Eric Succar,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Speakers Bureau-Regeneron - 06/15/2023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John Schneider,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Edward C Kuan,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Fee-Stryker|Consulting Fee-3D Matrix - 06/15/2023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Gudis,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- 06/15/2023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Rodney Schlosser,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Fee-Medtronic|Consulting Fee-Stryker|Consulting Fee-Cyrano|Consulting Fee-Sinusonic - 06/08/2023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Nikita Chapurin,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- 07/01/2023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John R Craig,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- 06/08/2023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Brent Senior,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Fee-Lyra |Consulting Fee-Stryker - 06/09/2023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Richard Orlandi,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- 06/12/2023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Elina Toskala,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Fee-Aerie|Consulting Fee-Medtronic - 06/14/2023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Mason R Krysinski,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Noel F Ayoub,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Eugenia Vining,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Jordan Malenke,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- 08/22/2023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Sammy Khalili,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- 07/03/2023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Sanjeet V Rangarajan,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Fee-Medtronic - 07/06/2023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Bobby Tajudeen,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Stephanie Joe,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- 07/14/2023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Thomas Higgins Jr.,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Speakers Bureau-Sanofi|Speakers Bureau-Optinose (Relationship has ended)|Consulting Fee-Medtronic - 07/29/2023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Conley,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Speakers Bureau-Regeneron|Speakers Bureau-Medtronic - 07/28/2023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Leah Hauser,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- 07/02/2023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Satish Govindaraj,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Justin Morse,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Ben Bleier,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Fee-See Below|Consulting Fee-Karl Storz|Consulting Fee-Medtronic|Stocks or stock options, excluding diversified mutual funds-SoundHealth|Royalties or Patent Beneficiary-Thieme|Ownership-Diceros Rx - 06/29/2023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Raj Sindwani,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Fee-Stryker|Consulting Fee-Acclarent|Consulting Fee-Optinose - 07/25/2023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Adva Buzi,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- 07/28/2023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Mark Rizzi,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James Palmer,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Fee-Optinose|Consulting Fee-acclarent - 08/18/2023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Robert Kern,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Fee-Sanofi|Consulting Fee-GSK|Consulting Fee-Lyra Therpeutics - 06/28/2023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Troy Woodard,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Fee-Medtronic|Consulting Fee-Acclarent|Consulting Fee-Regeneron|Consulting Fee-3D matrix|Consulting Fee-Aerin - 07/24/2023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Kennedy,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Fee-Medtronic|Consulting Fee-Johnson &amp; Johnson|Consulting Fee-GSK|Consulting Fee-Fiagon (Relationship has ended)|Royalties or Patent Beneficiary-Medtronic|Consulting Fee-Stryker|Consulting Fee-NeurEnt (Relationship has ended) - 07/25/2023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80158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Maura Geiser, Cheryl Schaefer, Meghan Franklin, Lisa Adams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maura.geiser@vumc.org, cheryl.schaefer@vumc.org, meghan.franklin@vumc.org, lisa.adams@vumc.org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