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Head &amp; Neck Cancer Surgery Fall CME Meeting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Head &amp; Neck Cancer Surgery Fall CME Meeting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September 29, 2023</w:t>
      </w:r>
      <w:r w:rsidR="00BC157D">
        <w:t xml:space="preserve"> </w:t>
      </w:r>
      <w:r w:rsidR="00A41F81">
        <w:t xml:space="preserve"> - </w:t>
      </w:r>
      <w:r w:rsidR="00A41F81">
        <w:t>05:00 September, 29, 2023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9.25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9.25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9.25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Review the role of immunotherapy in oral cavity cancer, oropharynx cancer, and cutaneous malignancies of the head and neck.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Define the role of surgery for melanoma of the head and neck.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3 Discuss the strengths and limitations of transoral robotic surgery (TORS) in the management and de-intensification of HPV-mediated oropharyngeal cancer.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Review the current state of salivary gland cancer treatment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Review the role of immunotherapy in oral cavity cancer, oropharynx cancer, and cutaneous malignancies of the head and neck.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Define the role of surgery for melanoma of the head and neck.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3 Discuss the strengths and limitations of transoral robotic surgery (TORS) in the management and de-intensification of HPV-mediated oropharyngeal cancer.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Review the current state of salivary gland cancer treatment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Review the role of immunotherapy in oral cavity cancer, oropharynx cancer, and cutaneous malignancies of the head and neck.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Define the role of surgery for melanoma of the head and neck. 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3 Discuss the strengths and limitations of transoral robotic surgery (TORS) in the management and de-intensification of HPV-mediated oropharyngeal cancer. </w:t>
      </w:r>
    </w:p>
    <w:p w:rsidR="00F46F37" w:rsidP="00481AB5">
      <w:pPr>
        <w:contextualSpacing/>
        <w:rPr>
          <w:bCs/>
        </w:rPr>
      </w:pPr>
      <w:r>
        <w:rPr>
          <w:bCs/>
        </w:rPr>
        <w:t>4 Review the current state of salivary gland cancer treatment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Otolaryngology, Radiation Oncology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Otolaryngology, Radiation Oncology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Otolaryngology, Radiation Oncology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L Rohde,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L Netterville,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Kyle Mannion,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J Sinard,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Alexander J Langerman,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Ownership-Explorer Surgical Corp (Relationship has ended) - 02/28/2023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Douglas B Johnson,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Advisor-BMS|Advisor-Mallinckrodt (Relationship has ended)|Advisor-Iovance (Relationship has ended)|Advisor-Merck|Advisor-Pfizer (Relationship has ended)|Advisor-Teiko|Advisor-Targovax (Relationship has ended) - 06/30/2023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S Lewis Jr.,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Fee-Shook, Hardy, and Bacon LLC - 07/03/2023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Adam Luginbuhl,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Maura Geiser,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Topf,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Cheryl Schaefer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Meghan Franklin,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Natalie A Lockney,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Mihir R Patel,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Lisa Adams, Admin. Assistant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 Holsinger,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Stocks or stock options, excluding diversified mutual funds-Photonic Medical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Choe,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Honoraria-Coherus|Membership on Advisory Committees or Review Panels, Board Membership, etc.-Eisai (Relationship has ended)|Membership on Advisory Committees or Review Panels, Board Membership, etc.-Exelixis (Relationship has ended)|Membership on Advisory Committees or Review Panels, Board Membership, etc.-Merck Sharpe &amp; Dohme (Relationship has ended)|Membership on Advisory Committees or Review Panels, Board Membership, etc.-Regeneron (Relationship has ended)|Grant or research support-Arcus Biosciences|Grant or research support-Genmab A/S - 06/20/2023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Carol R Bradford,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Evan M Graboyes,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support-Castle Biosciences (Relationship has ended) - 06/20/2023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Larissa Sweeny,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Rodney Taylor,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Gleysteen,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Fee-Zimmer Biomet|Consulting Fee-True Digital Systems - 06/23/2023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Patrick Tassone,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Stephen Kang,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M Malloy,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Azeem Kaka,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Meghan T Turner,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Surgical|Consulting Fee-Intuitive Surgical|Grant or research support-Intuitive Surgical (Relationship has ended)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Kovatch,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Joseph Curry,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Cherie-Ann Nathan,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Alexander Kejner,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Alessa Colaianni,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Orosco,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Other: Research support-Alume Biosciences|Other: Support to attend a training course-Stryker (Relationship has ended) - 08/30/2023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Harry M Baddour,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- 08/24/2023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80163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Maura Geiser, Cheryl Schaefer, Meghan Franklin, Lisa Adams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maura.geiser@vumc.org, cheryl.schaefer@vumc.org, meghan.franklin@vumc.org, lisa.adams@vumc.org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