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79255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4th Annual Academic Psychiatry Symposium- 2023 CME-APA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Oral Session #1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4th Annual Academic Psychiatry Symposium- 2023 CME-APA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Oral Session #1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10:50</w:t>
      </w:r>
      <w:r w:rsidRPr="00145184" w:rsidR="00A17BBD">
        <w:t xml:space="preserve"> June 16, 2023</w:t>
      </w:r>
      <w:r w:rsidR="00BC157D">
        <w:t xml:space="preserve"> </w:t>
      </w:r>
      <w:r w:rsidR="00A41F81">
        <w:t xml:space="preserve"> - </w:t>
      </w:r>
      <w:r w:rsidR="00A41F81">
        <w:t>11:50 June, 16,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3.00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3.00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3.00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3.00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1 Describe current research going on the Psychiatry and Behavioral Sciences department, along with the associated impact of these findings on the mental health field.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how to leverage data repositories and electronic medical records to identify risk factors and predictors of psychopathologies.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Explain internal characteristics and external experiences that contribute to core symptoms of psychiatric conditions.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Identify two ways in which you can modify and improve your current clinical practice to incorporate findings from research in the department.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Discuss the ways that current research in the department is contributing to enhanced patient outcomes and management strategies.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Identify measurement and data analytic strategies to assess predictors of patient outcomes. 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Describe current research going on the Psychiatry and Behavioral Sciences department, along with the associated impact of these findings on the mental health field.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how to leverage data repositories and electronic medical records to identify risk factors and predictors of psychopathologies.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Explain internal characteristics and external experiences that contribute to core symptoms of psychiatric conditions.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Identify two ways in which you can modify and improve your current clinical practice to incorporate findings from research in the department.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Discuss the ways that current research in the department is contributing to enhanced patient outcomes and management strategies.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Identify measurement and data analytic strategies to assess predictors of patient outcomes. 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Describe current research going on the Psychiatry and Behavioral Sciences department, along with the associated impact of these findings on the mental health field. </w:t>
      </w:r>
    </w:p>
    <w:p w:rsidR="00F46F37" w:rsidP="00481AB5">
      <w:pPr>
        <w:contextualSpacing/>
        <w:rPr>
          <w:bCs/>
        </w:rPr>
      </w:pPr>
      <w:r>
        <w:rPr>
          <w:bCs/>
        </w:rPr>
        <w:t>1 Describe how to leverage data repositories and electronic medical records to identify risk factors and predictors of psychopathologies.</w:t>
      </w:r>
    </w:p>
    <w:p w:rsidR="00F46F37" w:rsidP="00481AB5">
      <w:pPr>
        <w:contextualSpacing/>
        <w:rPr>
          <w:bCs/>
        </w:rPr>
      </w:pPr>
      <w:r>
        <w:rPr>
          <w:bCs/>
        </w:rPr>
        <w:t>2 Explain internal characteristics and external experiences that contribute to core symptoms of psychiatric conditions.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Identify two ways in which you can modify and improve your current clinical practice to incorporate findings from research in the department.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Discuss the ways that current research in the department is contributing to enhanced patient outcomes and management strategies.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Identify measurement and data analytic strategies to assess predictors of patient outcomes. 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Sciences, Social Work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Sciences, Social Work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Sciences, Social Work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Rachael Muscatello,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Heather B Ward,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 Wood,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Laws-Woolf, BMus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Stefanie Alexander,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Alexandra Bettis,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- 07/01/2022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Christina Burroughs, MEd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Josh Corriveau,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Jon S Ebert,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Allie Lake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Jessica Merritt,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Julian J. Raffoul,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E Siciliano,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Katherin Sudol,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Lenie Torregrossa,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</w:tbl>
    <w:p w:rsidR="00C24750" w:rsidRPr="00D004FB">
      <w:pPr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80174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Mary Wood, 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mary.e.wood@vumc.org, 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