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SJS TEN 2023: Bringing Science to All CME 2023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SJS TEN 2023: Bringing Science to All CME 2023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08:00</w:t>
      </w:r>
      <w:r w:rsidRPr="00145184" w:rsidR="00A17BBD">
        <w:t xml:space="preserve"> August 26, 2023</w:t>
      </w:r>
      <w:r w:rsidR="00BC157D">
        <w:t xml:space="preserve"> </w:t>
      </w:r>
      <w:r w:rsidR="00A41F81">
        <w:t xml:space="preserve"> - </w:t>
      </w:r>
      <w:r w:rsidR="00A41F81">
        <w:t>06:30 August, 27, 2023</w:t>
      </w:r>
      <w:r>
        <w:fldChar w:fldCharType="begin"/>
      </w:r>
      <w:r>
        <w:instrText xml:space="preserve"> IF </w:instrText>
      </w:r>
      <w:r>
        <w:instrText>"</w:instrText>
      </w:r>
      <w:r>
        <w:instrText>Live Stream</w:instrText>
      </w:r>
      <w:r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Live Stream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Live Stream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17.00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17.00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17.00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17.00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describe and discuss evidence based strategies to prevent the occurrence of SJS/TEN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foster brainstorming and growth of a collaborative and interactive research network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showcase cutting edge, innovative, and translational research relevant to the advancement of SJS/TEN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utilize the SJS/TEN community engagement to identify unmet clinical, scientific, and psychosocial needs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describe and discuss evidence based strategies to prevent the occurrence of SJS/TEN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foster brainstorming and growth of a collaborative and interactive research network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showcase cutting edge, innovative, and translational research relevant to the advancement of SJS/TEN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utilize the SJS/TEN community engagement to identify unmet clinical, scientific, and psychosocial needs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describe and discuss evidence based strategies to prevent the occurrence of SJS/TEN</w:t>
      </w:r>
    </w:p>
    <w:p w:rsidR="00F46F37" w:rsidP="00481AB5">
      <w:pPr>
        <w:contextualSpacing/>
        <w:rPr>
          <w:bCs/>
        </w:rPr>
      </w:pPr>
      <w:r>
        <w:rPr>
          <w:bCs/>
        </w:rPr>
        <w:t>2 foster brainstorming and growth of a collaborative and interactive research network</w:t>
      </w:r>
    </w:p>
    <w:p w:rsidR="00F46F37" w:rsidP="00481AB5">
      <w:pPr>
        <w:contextualSpacing/>
        <w:rPr>
          <w:bCs/>
        </w:rPr>
      </w:pPr>
      <w:r>
        <w:rPr>
          <w:bCs/>
        </w:rPr>
        <w:t>3 showcase cutting edge, innovative, and translational research relevant to the advancement of SJS/TEN</w:t>
      </w:r>
    </w:p>
    <w:p w:rsidR="00F46F37" w:rsidP="00481AB5">
      <w:pPr>
        <w:contextualSpacing/>
        <w:rPr>
          <w:bCs/>
        </w:rPr>
      </w:pPr>
      <w:r>
        <w:rPr>
          <w:bCs/>
        </w:rPr>
        <w:t>4 utilize the SJS/TEN community engagement to identify unmet clinical, scientific, and psychosocial needs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Dermatology, Urology, Biomedical Informatics, Biostatistics, Medicine, Obstetrics And Gynecology, Ophthalmology And Visual Sciences, Surgery, Plastic Surgery, Other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Dermatology, Urology, Biomedical Informatics, Biostatistics, Medicine, Obstetrics And Gynecology, Ophthalmology And Visual Sciences, Surgery, Plastic Surgery, 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Dermatology, Urology, Biomedical Informatics, Biostatistics, Medicine, Obstetrics And Gynecology, Ophthalmology And Visual Sciences, Surgery, Plastic Surgery, 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Ineligible Company(s) / Nature of Relationship(s)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Elizabeth J Phillips,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Paid consultant-Johnson &amp; Johnson|Consulting Fee-Verve|Consulting Fee-Regeneron (Relationship has ended)|Consulting Fee-Biocryst|Royalties or Patent Beneficiary-Uptodate|Consulting Fee-Uptodate|Consulting Fee-AstraZeneca (Relationship has ended) - 11/30/2022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Joanna Gupta, MEd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Content Reviewer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Michelle Martin-Pozo,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Content Reviewer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- 06/15/2023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Riichiro Abe,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Wanpen Anderson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Michael R Ardern-Jones, MBBS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Advisor-AbbVie, Almirall, Amgen, Ducentis, Galderma, Heptares, Janssen, Leo Pharma, Lilly, Pfizer, Regeneron, UCB, Sanofi|Honoraria-AbbVie, Almirall, Amgen, Ducentis, Galderma, Heptares, Janssen, Leo Pharma, Lilly, Pfizer, Regeneron, UCB, Sanofi|Speakers Bureau-AbbVie, Almirall, Amgen, Ducentis, Galderma, Heptares, Janssen, Leo Pharma, Lilly, Pfizer, Regeneron, UCB, Sanofi|Grant or research support-AbbVie, Almirall, Amgen, Ducentis, Galderma, Heptares, Janssen, Leo Pharma, Lilly, Pfizer, Regeneron, UCB, Sanofi - 07/30/2023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Annick BARBAUD,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Other: travelling for participating to the European congress of Dermatology-Lilly (Relationship has ended) - 10/11/2022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Patrice Becker,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Alexey Belkin,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Paul Bigliardi,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etc.-Iko Ltd Pte Singapore|Advisor-Leo Pharma - 08/10/2023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Kimberly G Blumenthal,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support-thermo fisher - 07/19/2023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Kemberlee R Bonnet, MA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Isabelle Boothman, 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Charles S Bouchard,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Marie-Charlotte Bruggen,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support-LEO|Consulting Fee-AbbVie AbbVie (Relationship has ended)|Consulting Fee-Astra Zeneca (Relationship has ended) - 09/27/2022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Adela Rambi Cardones,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Other: Site PI at Duke University Medical Center of Industry Sponsored Clinical Trial for Pemphigus-Argenx (Relationship has ended)|Other: Site PI at University of Kansas for Industry Sponsored study for cutaneous lupus-Daichi-Sankyo - 08/16/2023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Wan-Chun Chang,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- 07/04/2023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Nicole Chapman, 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Wen-Hung Chung,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- 07/30/2023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Ana Copaescu,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support-Melbourne University|Grant or research support-Montreal General Hospital Foundation - 06/19/2023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Jennifer Dantona, NP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Anna K Dewan,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Sherrie Divito,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Fee-Adaptimmune LLC (Relationship has ended)|Consulting Fee-Sanofi - 07/25/2023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Roni P Dodiuk-Gad,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Fee-Novartis (Relationship has ended)|Membership on Advisory Committees or Review Panels, Board Membership, etc.-Pfizer (Relationship has ended)|Independent Contractor (included contracted research)-Sanofi|Membership on Advisory Committees or Review Panels, Board Membership, etc.-dexcel (Relationship has ended)|Consulting Fee- La-Roche Posay (Relationship has ended)|Membership on Advisory Committees or Review Panels, Board Membership, etc.-Eli Lilly (Relationship has ended)|Membership on Advisory Committees or Review Panels, Board Membership, etc.-janssen (Relationship has ended)|Membership on Advisory Committees or Review Panels, Board Membership, etc.-AbbVie AbbVie - 08/21/2023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Djoni Elkady, BSc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Hanin El-Khateeb, 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Lars E French,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Esther Fuchs,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- 07/07/2023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Andrew Gibson,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Jennifer L Goldman,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Darren G Gregory,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Honoraria-Tissue Tech (Relationship has ended) - 07/30/2023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Natsumi Hama,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Manal Hassan, 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Shuen-Iu Hung,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Benjamin Kaffenberger,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support-Not LIsted: Biogen, ADC Therapeutics, Merck, InflaRx, OnQuality, BMS, Novartis - 08/11/2023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Jun Kang,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Mee K Kim,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Manao Kinoshita,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Maduri A. Koduri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- 08/01/2023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Matthew S Krantz,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Daniela Kroshinsky,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- 06/19/2023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Eden Lake,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Sophie Le Pallec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- 07/31/2023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haur yueh lee, MBBS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Speakers Bureau-AbbVie AbbVie (Relationship has ended)|Membership on Advisory Committees or Review Panels, Board Membership, etc.-Sanofi (Relationship has ended)|Speakers Bureau-Pfizer (Relationship has ended) - 07/19/2023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Rannakoe Lehloenya,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Kenya Loudd, MA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- 07/31/2023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Bryan Ma,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ALINA MARKOVA,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Fee-Alira Health|Consulting Fee-ADC Therapeutics|Grant or research support-Amryt|Grant or research support-Incyte Corp|Consulting Fee-Johnson &amp; Johnson|Consulting Fee-OnQuality (Relationship has ended)|Consulting Fee-Blueprint Medicines|Royalties or Patent Beneficiary-UpToDate|Consulting Fee-AstraZeneca (Relationship has ended)|Advisor-Protagonist Therapeutics - 08/17/2023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Jean McCawley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Julie McCawley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- 08/01/2023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Robert G Micheletti,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Fee-Vertex|Royalties or Patent Beneficiary-UpToDate|Grant or research support-Acelyron|Grant or research support-Pfizer (Relationship has ended)|Grant or research support-Amgen|Grant or research support-Cabaletta Bio|Grant or research support-ChemoCentryx (Relationship has ended)|Consulting Fee-UCB (Relationship has ended) - 08/21/2023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Maja Mockenhaupt,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support-Johnson &amp; Johnson|Grant or research support-Boehringer-Ingelheim|Grant or research support-Biogen - 07/14/2023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Eric M Mukherjee,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Advisor-RL Solutions - 07/28/2023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Kamna Narain, 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Katie Niemeyer, CRNA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Mike Norcross,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- 08/02/2023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Yoiuchi Ogawa,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Saskia Oro,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Amy Palubinsky,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Helena B. Pasieka,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- 10/14/2022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Jonathan G Peter, MBChB, Mmmed, FCP(SA),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- 07/31/2023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Munir Pirmohamed,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- 10/03/2022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Montse Puig,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Michele L Ramien,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Fee-Sanofi (Relationship has ended)|Consulting Fee-Leo Pharma (Relationship has ended)|Independent Contractor (included contracted research)-AbbVie AbbVie|Consulting Fee-Novartis|Consulting Fee-Pfizer - 08/14/2023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Ramy Rashad,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- 07/30/2023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Melissa Reyes,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- 07/31/2023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Hajirah Saeed,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Rebecca Saff,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G. Schlundt,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Daniel M Schneider, PsyD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Pranali Shah,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Swapna Shanbhag, MBBS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- 07/22/2023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Kanade NA Shinkai,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Jeffrey W Shupp,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- 07/31/2023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Swati Singh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Sydney A Steel,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Chonlaphat Sukasem,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Nadine F Teixeira,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- 07/30/2023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Sach Thakker, 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- 07/22/2023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Bukiwe Thwala,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- 07/30/2023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Eric R Tkaczyk,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Jason Trubiano,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- 09/22/2022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Erwin Tschachler,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Mayumi Ueta,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- 08/17/2023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Tiina Urv,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- 07/31/2023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Sheril Varghese, 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Sonia Whyte-Croasdaile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Karen Worthy,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Li Zhou,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- 10/11/2022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80252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Michelle Martin-Pozo, Joanna Gupta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michelle.martinpozo@vumc.org, joanna.gupta@vumc.org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