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80123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Professional Development in Mindfulness Facilitation (PDMF)-APA 2023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Session IV: Pedagogy of Mindfulness II: Inquiry, use of story, poem, and metaphor; hindrances and difficulties encountered in Mindfulness Practice; Mindful Self-Compassion; Diversification in mindfulness.  (1)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Professional Development in Mindfulness Facilitation (PDMF)-APA 2023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Session IV: Pedagogy of Mindfulness II: Inquiry, use of story, poem, and metaphor; hindrances and difficulties encountered in Mindfulness Practice; Mindful Self-Compassion; Diversification in mindfulness.  (1)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10:00</w:t>
      </w:r>
      <w:r w:rsidRPr="00145184" w:rsidR="00A17BBD">
        <w:t xml:space="preserve"> October 27, 2023</w:t>
      </w:r>
      <w:r w:rsidR="00BC157D">
        <w:t xml:space="preserve"> </w:t>
      </w:r>
      <w:r w:rsidR="00A41F81">
        <w:t xml:space="preserve"> - </w:t>
      </w:r>
      <w:r w:rsidR="00A41F81">
        <w:t>06:00 October, 27, 2023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ActivityFormat </w:instrText>
      </w:r>
      <w:r>
        <w:fldChar w:fldCharType="separate"/>
      </w:r>
      <w:r>
        <w:fldChar w:fldCharType="end"/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fldChar w:fldCharType="begin"/>
      </w:r>
      <w:r>
        <w:rPr>
          <w:rFonts w:cs="Calibri"/>
          <w:sz w:val="21"/>
          <w:szCs w:val="21"/>
        </w:rPr>
        <w:instrText xml:space="preserve"> MERGEFIELD AMAHoursMax \# 0.00# </w:instrText>
      </w:r>
      <w:r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ANCCHoursMax \# 0.00#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6.00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6.00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Understand the intersection between mindfulness and self-compassion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the physiological differences between self-compassion and self-criticism.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at least 3 ways to incorporate self-compassion into mindfulness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evidenced based outcomes of mindful self-compassion.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Explain the history and barriers to of diversity in mindfulness.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Explore and list several ways to diversify mindfulness.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the intersection between mindfulness and self-compassion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the physiological differences between self-compassion and self-criticism.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at least 3 ways to incorporate self-compassion into mindfulness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evidenced based outcomes of mindful self-compassion.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Explain the history and barriers to of diversity in mindfulness.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Explore and list several ways to diversify mindfulness.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the intersection between mindfulness and self-compassion</w:t>
      </w:r>
    </w:p>
    <w:p w:rsidR="00F46F37" w:rsidP="00481AB5">
      <w:pPr>
        <w:contextualSpacing/>
        <w:rPr>
          <w:bCs/>
        </w:rPr>
      </w:pPr>
      <w:r>
        <w:rPr>
          <w:bCs/>
        </w:rPr>
        <w:t>2 Describe the physiological differences between self-compassion and self-criticism.</w:t>
      </w:r>
    </w:p>
    <w:p w:rsidR="00F46F37" w:rsidP="00481AB5">
      <w:pPr>
        <w:contextualSpacing/>
        <w:rPr>
          <w:bCs/>
        </w:rPr>
      </w:pPr>
      <w:r>
        <w:rPr>
          <w:bCs/>
        </w:rPr>
        <w:t>3 Identify at least 3 ways to incorporate self-compassion into mindfulness practice.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evidenced based outcomes of mindful self-compassion.</w:t>
      </w:r>
    </w:p>
    <w:p w:rsidR="00F46F37" w:rsidP="00481AB5">
      <w:pPr>
        <w:contextualSpacing/>
        <w:rPr>
          <w:bCs/>
        </w:rPr>
      </w:pPr>
      <w:r>
        <w:rPr>
          <w:bCs/>
        </w:rPr>
        <w:t>5 Explain the history and barriers to of diversity in mindfulness.</w:t>
      </w:r>
    </w:p>
    <w:p w:rsidR="00F46F37" w:rsidP="00481AB5">
      <w:pPr>
        <w:contextualSpacing/>
        <w:rPr>
          <w:bCs/>
        </w:rPr>
      </w:pPr>
      <w:r>
        <w:rPr>
          <w:bCs/>
        </w:rPr>
        <w:t>6 Explore and list several ways to diversify mindfulness.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Psychiatry And Behavioral Sciences, Social Work,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Psychiatry And Behavioral Sciences, Social Work,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Psychiatry And Behavioral Sciences, Social Work,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Waverly Demers,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Ruth Q Wolever,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consultant-eMindful, Inc. (Relationship has ended)|Membership on Advisory Committees or Review Panels, Board Membership, etc.-Wondr, Inc.|Consulting Fee-Fullfill, Inc.|Honoraria-National Board for Medical Examiners|Membership on Advisory Committees or Review Panels, Board Membership, etc.-National Board for Health and Wellness Coaching - 02/01/2023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Carrie Brintz,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G Manning,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Shelby Reyes,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Landrew S Sevel,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Paloma Cain Rollings,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Foote-pearce, DMin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- 05/15/2023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80568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Waverly Demers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waverly.demers@vumc.org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