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Joseph A. Smith Jr. MD Lecture Visiting Professor April 15, 2024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Joseph A. Smith Jr. MD Lecture Visiting Professor April 15, 2024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05:00</w:t>
      </w:r>
      <w:r w:rsidRPr="00145184" w:rsidR="00A17BBD">
        <w:t xml:space="preserve"> April 15, 2024</w:t>
      </w:r>
      <w:r w:rsidR="00BC157D">
        <w:t xml:space="preserve"> </w:t>
      </w:r>
      <w:r w:rsidR="00A41F81">
        <w:t xml:space="preserve"> - </w:t>
      </w:r>
      <w:r w:rsidR="00A41F81">
        <w:t>06:00 April, 15, 2024</w:t>
      </w:r>
      <w:r>
        <w:fldChar w:fldCharType="begin"/>
      </w:r>
      <w:r>
        <w:instrText xml:space="preserve"> IF </w:instrText>
      </w:r>
      <w:r>
        <w:instrText>"</w:instrText>
      </w:r>
      <w:r>
        <w:instrText>Light Hall</w:instrText>
      </w:r>
      <w:r>
        <w:instrText>"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Light Hall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Light Hall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Activity,Journal-based CME activity</w:instrText>
      </w:r>
      <w:r>
        <w:instrText>"</w:instrText>
      </w:r>
      <w:r>
        <w:instrText xml:space="preserve"> &lt;&gt; "" "</w:instrText>
      </w:r>
      <w:r>
        <w:instrText>live activity,journal-based cme activity</w:instrText>
      </w:r>
      <w:r>
        <w:instrText xml:space="preserve">" "activity" </w:instrText>
      </w:r>
      <w:r>
        <w:fldChar w:fldCharType="separate"/>
      </w:r>
      <w:r>
        <w:instrText>live activity,journal-based cme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activity,journal-based cme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Identify recent advances in endourology for the management and treatment of nephrolithiasis.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Identify opportunities and challenges in developing new technologies in the practice of medicine.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Identify strategies to build productive scientific collaborations within and outside of urology.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Identify recent advances in endourology for the management and treatment of nephrolithiasis.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Identify opportunities and challenges in developing new technologies in the practice of medicine.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Identify strategies to build productive scientific collaborations within and outside of urology.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Identify recent advances in endourology for the management and treatment of nephrolithiasis.</w:t>
      </w:r>
    </w:p>
    <w:p w:rsidR="00F46F37" w:rsidP="00481AB5">
      <w:pPr>
        <w:contextualSpacing/>
        <w:rPr>
          <w:bCs/>
        </w:rPr>
      </w:pPr>
      <w:r>
        <w:rPr>
          <w:bCs/>
        </w:rPr>
        <w:t>2 Identify opportunities and challenges in developing new technologies in the practice of medicine.</w:t>
      </w:r>
    </w:p>
    <w:p w:rsidR="00F46F37" w:rsidP="00481AB5">
      <w:pPr>
        <w:contextualSpacing/>
        <w:rPr>
          <w:bCs/>
        </w:rPr>
      </w:pPr>
      <w:r>
        <w:rPr>
          <w:bCs/>
        </w:rPr>
        <w:t>3 Identify strategies to build productive scientific collaborations within and outside of urology.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Urology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Urology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Urology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Ryan S Hsi,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- 01/05/2024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Cody S DeSaulniers, 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- 08/25/2023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Dantha Martin, 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Marshall Stoller,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Ownership-Applaud Medical - 03/29/2024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93914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Cody DeSaulniers, Dantha Martin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cody.s.desaulniers@vumc.org, dantha.martin@vumc.org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