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5th Annual Trauma Symposium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5th Annual Trauma Symposium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07:30</w:t>
      </w:r>
      <w:r w:rsidRPr="00145184" w:rsidR="00A17BBD">
        <w:t xml:space="preserve"> March 28, 2024</w:t>
      </w:r>
      <w:r w:rsidR="00BC157D">
        <w:t xml:space="preserve"> </w:t>
      </w:r>
      <w:r w:rsidR="00A41F81">
        <w:t xml:space="preserve"> - </w:t>
      </w:r>
      <w:r w:rsidR="00A41F81">
        <w:t>04:30 March, 28, 2024</w:t>
      </w:r>
      <w:r>
        <w:fldChar w:fldCharType="begin"/>
      </w:r>
      <w:r>
        <w:instrText xml:space="preserve"> IF </w:instrText>
      </w:r>
      <w:r>
        <w:instrText>"</w:instrText>
      </w:r>
      <w:r>
        <w:instrText>Nashville, TN</w:instrText>
      </w:r>
      <w:r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 xml:space="preserve">Nashville, </w:instrText>
      </w:r>
      <w:r w:rsidR="00442B21">
        <w:instrText>TN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 xml:space="preserve">Nashville, </w:t>
      </w:r>
      <w:r w:rsidR="00442B21">
        <w:t>TN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6.00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6.00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6.00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6.00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At the conclusion of this educational presentation, the participant will be able to identify factors that may require early aggressive interventions in trauma.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2 As a result of this educational presentation the participant will be able to apply evidenced based practice to improve quality of care and patient outcomes.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Upon completion of this learning activity, participants should be able to identify the correct sequence of priorities used when assessing a traumatically injured patient.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At the conclusion of this educational presentation, the participant will be able to identify factors that may require early aggressive interventions in trauma.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2 As a result of this educational presentation the participant will be able to apply evidenced based practice to improve quality of care and patient outcomes.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Upon completion of this learning activity, participants should be able to identify the correct sequence of priorities used when assessing a traumatically injured patient.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At the conclusion of this educational presentation, the participant will be able to identify factors that may require early aggressive interventions in trauma.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2 As a result of this educational presentation the participant will be able to apply evidenced based practice to improve quality of care and patient outcomes. </w:t>
      </w:r>
    </w:p>
    <w:p w:rsidR="00F46F37" w:rsidP="00481AB5">
      <w:pPr>
        <w:contextualSpacing/>
        <w:rPr>
          <w:bCs/>
        </w:rPr>
      </w:pPr>
      <w:r>
        <w:rPr>
          <w:bCs/>
        </w:rPr>
        <w:t>3 Upon completion of this learning activity, participants should be able to identify the correct sequence of priorities used when assessing a traumatically injured patient.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Emergency Medicine, Neurology, Medicine, Orthopaedic Surgery And Rehabilitation, Section Of Surgical Sciences, Surgery, Neurological Surgery, Pharmacy, Nursing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Emergency Medicine, Neurology, Medicine, Orthopaedic Surgery And Rehabilitation, Section Of Surgical Sciences, Surgery, Neurological Surgery, Pharmacy, Nursing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Emergency Medicine, Neurology, Medicine, Orthopaedic Surgery And Rehabilitation, Section Of Surgical Sciences, Surgery, Neurological Surgery, Pharmacy, Nursing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Stephen P Gondek,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Fee-Octapharma - 01/20/2024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Robel T Beyene,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Bradley M Dennis,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Michael C Smith,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Candice R Smith, MSN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Miranda Young, MSN, RN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Jenifer Graham, MSN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- 03/04/2024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Soren Jonzzon,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Jill R Streams,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support-CSL Behring|Speakers Bureau-PryTime Medical (Relationship has ended) - 09/06/2023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Braden Hestermann,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Michele Fiorentino,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Joshua Sumislawski,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- 12/06/2023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Eric O Yeates,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- 03/04/2024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93980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</w:p>
    <w:p w:rsidR="00A82C4C" w:rsidP="00481AB5">
      <w:pPr>
        <w:contextualSpacing/>
        <w:jc w:val="center"/>
        <w:rPr>
          <w:noProof/>
        </w:rPr>
      </w:pP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