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43rd Annual Neonatology Symposium - Advances and Controversies in Neonatal Medicine 2024-CME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43rd Annual Neonatology Symposium - Advances and Controversies in Neonatal Medicine 2024-CME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07:30</w:t>
      </w:r>
      <w:r w:rsidRPr="00145184" w:rsidR="00A17BBD">
        <w:t xml:space="preserve"> November 14, 2024</w:t>
      </w:r>
      <w:r w:rsidR="00BC157D">
        <w:t xml:space="preserve"> </w:t>
      </w:r>
      <w:r w:rsidR="00A41F81">
        <w:t xml:space="preserve"> - </w:t>
      </w:r>
      <w:r w:rsidR="00A41F81">
        <w:t>05:00 November, 15, 2024</w:t>
      </w:r>
      <w:r>
        <w:fldChar w:fldCharType="begin"/>
      </w:r>
      <w:r>
        <w:instrText xml:space="preserve"> IF </w:instrText>
      </w:r>
      <w:r>
        <w:instrText>"</w:instrText>
      </w:r>
      <w:r>
        <w:instrText>Nashville, TN</w:instrText>
      </w:r>
      <w:r>
        <w:instrText>"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 xml:space="preserve">Nashville, </w:instrText>
      </w:r>
      <w:r w:rsidR="00442B21">
        <w:instrText>TN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 xml:space="preserve">Nashville, </w:t>
      </w:r>
      <w:r w:rsidR="00442B21">
        <w:t>TN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14.00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14.00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14.00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14.00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Analyze intravenous lipids administration in the neonatal population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Describe and discuss intestinal failure-associated liver disease and emerging strategies for management</w:instrText>
      </w:r>
    </w:p>
    <w:p w:rsidR="00F46F37" w:rsidP="00481AB5">
      <w:pPr>
        <w:contextualSpacing/>
        <w:rPr>
          <w:bCs/>
        </w:rPr>
      </w:pP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3 Describe and discuss ventilator development and management strategies to prevent CLD using SUPPORT trial. </w:instrText>
      </w:r>
    </w:p>
    <w:p w:rsidR="00F46F37" w:rsidP="00481AB5">
      <w:pPr>
        <w:contextualSpacing/>
        <w:rPr>
          <w:bCs/>
        </w:rPr>
      </w:pP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4 Describe and discuss hemodynamics in the neonate with utilization of TnECHO </w:instrText>
      </w:r>
    </w:p>
    <w:p w:rsidR="00F46F37" w:rsidP="00481AB5">
      <w:pPr>
        <w:contextualSpacing/>
        <w:rPr>
          <w:bCs/>
        </w:rPr>
      </w:pPr>
    </w:p>
    <w:p w:rsidR="00F46F37" w:rsidP="00481AB5">
      <w:pPr>
        <w:contextualSpacing/>
        <w:rPr>
          <w:bCs/>
        </w:rPr>
      </w:pP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5 Evaluate diagnosis and management of the medically significant PDA 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6 Describe and discuss congenital CMV and syphilis with relation to management and long term outcomes 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7 Describe and discuss clinical informatics with use of EPIC to improve quality, research, safety, and workflow and the use of AI in neonatology 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8 Examine and discuss the status of fetal surgery for spina bifida over the last decade since MOMS trial. 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9 Describe and discuss pathophysiology and current management strategies surrounding Retinopathy of Prematurity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Analyze intravenous lipids administration in the neonatal population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Describe and discuss intestinal failure-associated liver disease and emerging strategies for management</w:instrText>
      </w:r>
    </w:p>
    <w:p w:rsidR="00F46F37" w:rsidP="00481AB5">
      <w:pPr>
        <w:contextualSpacing/>
        <w:rPr>
          <w:bCs/>
        </w:rPr>
      </w:pP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3 Describe and discuss ventilator development and management strategies to prevent CLD using SUPPORT trial. </w:instrText>
      </w:r>
    </w:p>
    <w:p w:rsidR="00F46F37" w:rsidP="00481AB5">
      <w:pPr>
        <w:contextualSpacing/>
        <w:rPr>
          <w:bCs/>
        </w:rPr>
      </w:pP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4 Describe and discuss hemodynamics in the neonate with utilization of TnECHO </w:instrText>
      </w:r>
    </w:p>
    <w:p w:rsidR="00F46F37" w:rsidP="00481AB5">
      <w:pPr>
        <w:contextualSpacing/>
        <w:rPr>
          <w:bCs/>
        </w:rPr>
      </w:pPr>
    </w:p>
    <w:p w:rsidR="00F46F37" w:rsidP="00481AB5">
      <w:pPr>
        <w:contextualSpacing/>
        <w:rPr>
          <w:bCs/>
        </w:rPr>
      </w:pP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5 Evaluate diagnosis and management of the medically significant PDA 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6 Describe and discuss congenital CMV and syphilis with relation to management and long term outcomes 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7 Describe and discuss clinical informatics with use of EPIC to improve quality, research, safety, and workflow and the use of AI in neonatology 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8 Examine and discuss the status of fetal surgery for spina bifida over the last decade since MOMS trial. 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9 Describe and discuss pathophysiology and current management strategies surrounding Retinopathy of Prematurity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Analyze intravenous lipids administration in the neonatal population</w:t>
      </w:r>
    </w:p>
    <w:p w:rsidR="00F46F37" w:rsidP="00481AB5">
      <w:pPr>
        <w:contextualSpacing/>
        <w:rPr>
          <w:bCs/>
        </w:rPr>
      </w:pPr>
      <w:r>
        <w:rPr>
          <w:bCs/>
        </w:rPr>
        <w:t>2 Describe and discuss intestinal failure-associated liver disease and emerging strategies for management</w:t>
      </w:r>
    </w:p>
    <w:p w:rsidR="00F46F37" w:rsidP="00481AB5">
      <w:pPr>
        <w:contextualSpacing/>
        <w:rPr>
          <w:bCs/>
        </w:rPr>
      </w:pPr>
    </w:p>
    <w:p w:rsidR="00F46F37" w:rsidP="00481AB5">
      <w:pPr>
        <w:contextualSpacing/>
        <w:rPr>
          <w:bCs/>
        </w:rPr>
      </w:pPr>
      <w:r>
        <w:rPr>
          <w:bCs/>
        </w:rPr>
        <w:t xml:space="preserve">3 Describe and discuss ventilator development and management strategies to prevent CLD using SUPPORT trial. </w:t>
      </w:r>
    </w:p>
    <w:p w:rsidR="00F46F37" w:rsidP="00481AB5">
      <w:pPr>
        <w:contextualSpacing/>
        <w:rPr>
          <w:bCs/>
        </w:rPr>
      </w:pPr>
    </w:p>
    <w:p w:rsidR="00F46F37" w:rsidP="00481AB5">
      <w:pPr>
        <w:contextualSpacing/>
        <w:rPr>
          <w:bCs/>
        </w:rPr>
      </w:pPr>
      <w:r>
        <w:rPr>
          <w:bCs/>
        </w:rPr>
        <w:t xml:space="preserve">4 Describe and discuss hemodynamics in the neonate with utilization of TnECHO </w:t>
      </w:r>
    </w:p>
    <w:p w:rsidR="00F46F37" w:rsidP="00481AB5">
      <w:pPr>
        <w:contextualSpacing/>
        <w:rPr>
          <w:bCs/>
        </w:rPr>
      </w:pPr>
    </w:p>
    <w:p w:rsidR="00F46F37" w:rsidP="00481AB5">
      <w:pPr>
        <w:contextualSpacing/>
        <w:rPr>
          <w:bCs/>
        </w:rPr>
      </w:pPr>
    </w:p>
    <w:p w:rsidR="00F46F37" w:rsidP="00481AB5">
      <w:pPr>
        <w:contextualSpacing/>
        <w:rPr>
          <w:bCs/>
        </w:rPr>
      </w:pPr>
      <w:r>
        <w:rPr>
          <w:bCs/>
        </w:rPr>
        <w:t xml:space="preserve">5 Evaluate diagnosis and management of the medically significant PDA 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6 Describe and discuss congenital CMV and syphilis with relation to management and long term outcomes 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7 Describe and discuss clinical informatics with use of EPIC to improve quality, research, safety, and workflow and the use of AI in neonatology 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8 Examine and discuss the status of fetal surgery for spina bifida over the last decade since MOMS trial. </w:t>
      </w:r>
    </w:p>
    <w:p w:rsidR="00F46F37" w:rsidP="00481AB5">
      <w:pPr>
        <w:contextualSpacing/>
        <w:rPr>
          <w:bCs/>
        </w:rPr>
      </w:pPr>
      <w:r>
        <w:rPr>
          <w:bCs/>
        </w:rPr>
        <w:t>9 Describe and discuss pathophysiology and current management strategies surrounding Retinopathy of Prematurity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Pediatrics, Other, Nursing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Pediatrics, Other, Nursing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Pediatrics, Other, Nursing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financial relationships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Angie P Tune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CME/CE Associate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Mhd Wael Alrifai,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- 02/14/2024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John J Reese,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Holly J Engelstad,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- 12/18/2023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Ritu Banerjee,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support-bioMerieux - 04/08/2024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Joern-Hendrik Weitkamp,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Paid consultant-Roche Diagnostics, Inc. - 08/14/2024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Alexander G Agthe,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- 08/26/2024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Helen L Nation, DNP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- 02/14/2024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John C Wellons,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- 02/14/2024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Pablo J J Sanchez, MD,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- 02/14/2024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Bryce Schuler,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- 04/01/2024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Patrick J McNamara,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Honoraria-Abbott - 02/14/2024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William M DeVoe,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- 05/29/2024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David Wallace,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- 02/14/2024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Waldemar Carlo,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- 04/30/2024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Kara L Calkins,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Advisor-Fresenius Kabi|Advisor-Baxter - 04/12/2024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Rainer Kubiak,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- 04/16/2024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94320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Angie Tune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angie.tune@vumc.org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