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Developmental Medicine Conference 2025-26A – CME APA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Developmental Medicine Conference 2025-26A – CME APA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January 1, 2025</w:t>
      </w:r>
      <w:r w:rsidR="00BC157D">
        <w:t xml:space="preserve"> </w:t>
      </w:r>
      <w:r w:rsidR="00A41F81">
        <w:t xml:space="preserve"> - </w:t>
      </w:r>
      <w:r w:rsidR="00A41F81">
        <w:t>01:00 January, 1,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Discuss recent literature related to identification and management of developmental disabilities in children and adolescents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a strategy related to reducing care disparities for families from racial/ethnic minority groups to incorporate into practice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Explain the concept of neurodiversity to patients/families and determine when it is clinically indicated to do so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List clinical indicators for use of telehealth with patients/families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Identify peer-reviewed, evidence based literature and resources on topics related to neurodevelopmental disabilities that can be disseminated among colleagues and patients/families appropriately.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recent literature related to identification and management of developmental disabilities in children and adolescents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a strategy related to reducing care disparities for families from racial/ethnic minority groups to incorporate into practice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Explain the concept of neurodiversity to patients/families and determine when it is clinically indicated to do so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List clinical indicators for use of telehealth with patients/families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Identify peer-reviewed, evidence based literature and resources on topics related to neurodevelopmental disabilities that can be disseminated among colleagues and patients/families appropriately.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recent literature related to identification and management of developmental disabilities in children and adolescents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a strategy related to reducing care disparities for families from racial/ethnic minority groups to incorporate into practice</w:t>
      </w:r>
    </w:p>
    <w:p w:rsidR="00F46F37" w:rsidP="00481AB5">
      <w:pPr>
        <w:contextualSpacing/>
        <w:rPr>
          <w:bCs/>
        </w:rPr>
      </w:pPr>
      <w:r>
        <w:rPr>
          <w:bCs/>
        </w:rPr>
        <w:t>3 Explain the concept of neurodiversity to patients/families and determine when it is clinically indicated to do so</w:t>
      </w:r>
    </w:p>
    <w:p w:rsidR="00F46F37" w:rsidP="00481AB5">
      <w:pPr>
        <w:contextualSpacing/>
        <w:rPr>
          <w:bCs/>
        </w:rPr>
      </w:pPr>
      <w:r>
        <w:rPr>
          <w:bCs/>
        </w:rPr>
        <w:t>4 List clinical indicators for use of telehealth with patients/families</w:t>
      </w:r>
    </w:p>
    <w:p w:rsidR="00F46F37" w:rsidP="00481AB5">
      <w:pPr>
        <w:contextualSpacing/>
        <w:rPr>
          <w:bCs/>
        </w:rPr>
      </w:pPr>
      <w:r>
        <w:rPr>
          <w:bCs/>
        </w:rPr>
        <w:t>5 Identify peer-reviewed, evidence based literature and resources on topics related to neurodevelopmental disabilities that can be disseminated among colleagues and patients/families appropriately.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H Goode,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Melissa Kijuanna Crowell,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Wayneisha Mimms,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- 01/18/2024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95413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Melissa Crowell, Wayneisha Mimms, Haley Potts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melissa.k.crowell@vumc.org, neisha.mimms@vumc.org, haley.potts@vumc.org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