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(GERI-A-FLOAT)-CME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(GERI-A-FLOAT)-CME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September 9, 2024</w:t>
      </w:r>
      <w:r w:rsidR="00BC157D">
        <w:t xml:space="preserve"> </w:t>
      </w:r>
      <w:r w:rsidR="00A41F81">
        <w:t xml:space="preserve"> - </w:t>
      </w:r>
      <w:r w:rsidR="00A41F81">
        <w:t>12:00 September, 9,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Chippendale,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95504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